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05" w:rsidRDefault="006E37A2" w:rsidP="005009FD">
      <w:pPr>
        <w:pStyle w:val="ListParagraph"/>
        <w:ind w:left="360"/>
        <w:jc w:val="center"/>
        <w:rPr>
          <w:b/>
          <w:bCs/>
          <w:color w:val="000000" w:themeColor="text1"/>
        </w:rPr>
      </w:pPr>
      <w:r>
        <w:rPr>
          <w:b/>
          <w:bCs/>
          <w:color w:val="000000" w:themeColor="text1"/>
        </w:rPr>
        <w:t xml:space="preserve">POSITION PAPER OF </w:t>
      </w:r>
      <w:r w:rsidR="008F3FC1" w:rsidRPr="005009FD">
        <w:rPr>
          <w:b/>
          <w:bCs/>
          <w:color w:val="000000" w:themeColor="text1"/>
        </w:rPr>
        <w:t>POWER AND ENERGY SUB-GROUP</w:t>
      </w:r>
    </w:p>
    <w:p w:rsidR="00DE481C" w:rsidRPr="005009FD" w:rsidRDefault="00DE481C" w:rsidP="005009FD">
      <w:pPr>
        <w:pStyle w:val="ListParagraph"/>
        <w:ind w:left="360"/>
        <w:jc w:val="center"/>
        <w:rPr>
          <w:b/>
          <w:bCs/>
          <w:color w:val="000000" w:themeColor="text1"/>
        </w:rPr>
      </w:pPr>
    </w:p>
    <w:p w:rsidR="005009FD" w:rsidRPr="005009FD" w:rsidRDefault="005009FD" w:rsidP="005009FD">
      <w:pPr>
        <w:pStyle w:val="ListParagraph"/>
        <w:ind w:left="360"/>
        <w:jc w:val="right"/>
        <w:rPr>
          <w:bCs/>
          <w:i/>
          <w:color w:val="000000" w:themeColor="text1"/>
        </w:rPr>
      </w:pPr>
      <w:r w:rsidRPr="005009FD">
        <w:rPr>
          <w:bCs/>
          <w:i/>
          <w:color w:val="000000" w:themeColor="text1"/>
        </w:rPr>
        <w:t>Prepared by</w:t>
      </w:r>
    </w:p>
    <w:p w:rsidR="005009FD" w:rsidRPr="005009FD" w:rsidRDefault="005009FD" w:rsidP="005009FD">
      <w:pPr>
        <w:pStyle w:val="ListParagraph"/>
        <w:ind w:left="360"/>
        <w:jc w:val="right"/>
        <w:rPr>
          <w:bCs/>
          <w:i/>
          <w:color w:val="000000" w:themeColor="text1"/>
        </w:rPr>
      </w:pPr>
      <w:r w:rsidRPr="005009FD">
        <w:rPr>
          <w:bCs/>
          <w:i/>
          <w:color w:val="000000" w:themeColor="text1"/>
        </w:rPr>
        <w:t>Power and Energy</w:t>
      </w:r>
      <w:r w:rsidR="00401DBF">
        <w:rPr>
          <w:bCs/>
          <w:i/>
          <w:color w:val="000000" w:themeColor="text1"/>
        </w:rPr>
        <w:t xml:space="preserve"> Sub -</w:t>
      </w:r>
      <w:r w:rsidRPr="005009FD">
        <w:rPr>
          <w:bCs/>
          <w:i/>
          <w:color w:val="000000" w:themeColor="text1"/>
        </w:rPr>
        <w:t xml:space="preserve"> Working Group</w:t>
      </w:r>
    </w:p>
    <w:p w:rsidR="005B22E0" w:rsidRPr="005009FD" w:rsidRDefault="005B22E0" w:rsidP="005009FD">
      <w:pPr>
        <w:pStyle w:val="ListParagraph"/>
        <w:ind w:left="360"/>
        <w:jc w:val="both"/>
        <w:rPr>
          <w:bCs/>
          <w:color w:val="000000" w:themeColor="text1"/>
        </w:rPr>
      </w:pPr>
    </w:p>
    <w:p w:rsidR="00C25141" w:rsidRPr="005009FD" w:rsidRDefault="005B22E0" w:rsidP="005009FD">
      <w:pPr>
        <w:jc w:val="both"/>
        <w:rPr>
          <w:color w:val="000000" w:themeColor="text1"/>
        </w:rPr>
      </w:pPr>
      <w:r w:rsidRPr="005009FD">
        <w:rPr>
          <w:color w:val="000000" w:themeColor="text1"/>
        </w:rPr>
        <w:t xml:space="preserve">As the Leadership </w:t>
      </w:r>
      <w:r w:rsidR="00CA06DD" w:rsidRPr="005009FD">
        <w:rPr>
          <w:color w:val="000000" w:themeColor="text1"/>
        </w:rPr>
        <w:t>encourages</w:t>
      </w:r>
      <w:r w:rsidRPr="005009FD">
        <w:rPr>
          <w:color w:val="000000" w:themeColor="text1"/>
        </w:rPr>
        <w:t xml:space="preserve">, and we support, Vietnam has a tremendous opportunity to attract FDI and domestic investment into </w:t>
      </w:r>
      <w:r w:rsidR="00CA06DD" w:rsidRPr="005009FD">
        <w:rPr>
          <w:color w:val="000000" w:themeColor="text1"/>
        </w:rPr>
        <w:t xml:space="preserve">reaching the goal of </w:t>
      </w:r>
      <w:r w:rsidRPr="005009FD">
        <w:rPr>
          <w:color w:val="000000" w:themeColor="text1"/>
        </w:rPr>
        <w:t>a clean energy future.  But to date the procedures and efforts on</w:t>
      </w:r>
      <w:r w:rsidR="00520D2E" w:rsidRPr="005009FD">
        <w:rPr>
          <w:color w:val="000000" w:themeColor="text1"/>
        </w:rPr>
        <w:t xml:space="preserve"> the two essential ingredients</w:t>
      </w:r>
      <w:r w:rsidRPr="005009FD">
        <w:rPr>
          <w:color w:val="000000" w:themeColor="text1"/>
        </w:rPr>
        <w:t xml:space="preserve"> </w:t>
      </w:r>
      <w:r w:rsidR="00520D2E" w:rsidRPr="005009FD">
        <w:rPr>
          <w:color w:val="000000" w:themeColor="text1"/>
        </w:rPr>
        <w:t xml:space="preserve">of </w:t>
      </w:r>
      <w:r w:rsidRPr="005009FD">
        <w:rPr>
          <w:color w:val="000000" w:themeColor="text1"/>
        </w:rPr>
        <w:t xml:space="preserve">electricity pricing and power purchase agreements while beginning, have been slow and cumbersome, and </w:t>
      </w:r>
      <w:r w:rsidR="00C25141" w:rsidRPr="005009FD">
        <w:rPr>
          <w:color w:val="000000" w:themeColor="text1"/>
        </w:rPr>
        <w:t xml:space="preserve">are </w:t>
      </w:r>
      <w:r w:rsidRPr="005009FD">
        <w:rPr>
          <w:color w:val="000000" w:themeColor="text1"/>
        </w:rPr>
        <w:t xml:space="preserve">not yet </w:t>
      </w:r>
      <w:r w:rsidR="00774AC9" w:rsidRPr="005009FD">
        <w:rPr>
          <w:color w:val="000000" w:themeColor="text1"/>
        </w:rPr>
        <w:t xml:space="preserve">sufficient for a course correction to meet Vietnam's clean energy goals.  </w:t>
      </w:r>
      <w:r w:rsidRPr="005009FD">
        <w:rPr>
          <w:color w:val="000000" w:themeColor="text1"/>
        </w:rPr>
        <w:t xml:space="preserve"> </w:t>
      </w:r>
      <w:r w:rsidR="00CA06DD" w:rsidRPr="005009FD">
        <w:rPr>
          <w:color w:val="000000" w:themeColor="text1"/>
        </w:rPr>
        <w:t xml:space="preserve">Policies that </w:t>
      </w:r>
      <w:r w:rsidR="00520D2E" w:rsidRPr="005009FD">
        <w:rPr>
          <w:color w:val="000000" w:themeColor="text1"/>
        </w:rPr>
        <w:t>are designed to support</w:t>
      </w:r>
      <w:r w:rsidR="00CA06DD" w:rsidRPr="005009FD">
        <w:rPr>
          <w:color w:val="000000" w:themeColor="text1"/>
        </w:rPr>
        <w:t xml:space="preserve"> a</w:t>
      </w:r>
      <w:r w:rsidRPr="005009FD">
        <w:rPr>
          <w:color w:val="000000" w:themeColor="text1"/>
        </w:rPr>
        <w:t xml:space="preserve"> blend of renewables, efficiencies and gas can completely change Vietnam’s energy, health and environmental future and attract the needed domestic and international investment.  </w:t>
      </w:r>
    </w:p>
    <w:p w:rsidR="00C25141" w:rsidRPr="005009FD" w:rsidRDefault="00C25141" w:rsidP="005009FD">
      <w:pPr>
        <w:jc w:val="both"/>
        <w:rPr>
          <w:color w:val="000000" w:themeColor="text1"/>
        </w:rPr>
      </w:pPr>
    </w:p>
    <w:p w:rsidR="005B22E0" w:rsidRPr="005009FD" w:rsidRDefault="00CA06DD" w:rsidP="005009FD">
      <w:pPr>
        <w:jc w:val="both"/>
        <w:rPr>
          <w:color w:val="000000" w:themeColor="text1"/>
        </w:rPr>
      </w:pPr>
      <w:r w:rsidRPr="005009FD">
        <w:rPr>
          <w:color w:val="000000" w:themeColor="text1"/>
        </w:rPr>
        <w:t>To make that transition successfully, w</w:t>
      </w:r>
      <w:r w:rsidR="005B22E0" w:rsidRPr="005009FD">
        <w:rPr>
          <w:color w:val="000000" w:themeColor="text1"/>
        </w:rPr>
        <w:t xml:space="preserve">e hope the international donor community can help backstop risk mitigation and support subsidies for the needy.    </w:t>
      </w:r>
      <w:r w:rsidR="00C25141" w:rsidRPr="005009FD">
        <w:rPr>
          <w:color w:val="000000" w:themeColor="text1"/>
        </w:rPr>
        <w:t xml:space="preserve">And the private sector - domestic and foreign can provide expertise and financing.  </w:t>
      </w:r>
    </w:p>
    <w:p w:rsidR="00C25141" w:rsidRPr="005009FD" w:rsidRDefault="00C25141" w:rsidP="005009FD">
      <w:pPr>
        <w:jc w:val="both"/>
        <w:rPr>
          <w:color w:val="000000" w:themeColor="text1"/>
        </w:rPr>
      </w:pPr>
      <w:bookmarkStart w:id="0" w:name="_GoBack"/>
      <w:bookmarkEnd w:id="0"/>
    </w:p>
    <w:p w:rsidR="0082089F" w:rsidRPr="00DE481C" w:rsidRDefault="00C25141" w:rsidP="005009FD">
      <w:pPr>
        <w:jc w:val="both"/>
        <w:rPr>
          <w:bCs/>
          <w:i/>
          <w:color w:val="000000" w:themeColor="text1"/>
        </w:rPr>
      </w:pPr>
      <w:r w:rsidRPr="00DE481C">
        <w:rPr>
          <w:i/>
          <w:color w:val="000000" w:themeColor="text1"/>
        </w:rPr>
        <w:t>S</w:t>
      </w:r>
      <w:r w:rsidR="00DE481C">
        <w:rPr>
          <w:i/>
          <w:color w:val="000000" w:themeColor="text1"/>
        </w:rPr>
        <w:t>pecific recommendations include</w:t>
      </w:r>
    </w:p>
    <w:p w:rsidR="005B22E0" w:rsidRPr="005009FD" w:rsidRDefault="005B22E0" w:rsidP="005009FD">
      <w:pPr>
        <w:pStyle w:val="ListParagraph"/>
        <w:ind w:left="360"/>
        <w:jc w:val="both"/>
        <w:rPr>
          <w:color w:val="000000" w:themeColor="text1"/>
        </w:rPr>
      </w:pPr>
    </w:p>
    <w:p w:rsidR="00232B8C" w:rsidRPr="005009FD" w:rsidRDefault="00CB2A05" w:rsidP="005009FD">
      <w:pPr>
        <w:pStyle w:val="ListParagraph"/>
        <w:numPr>
          <w:ilvl w:val="0"/>
          <w:numId w:val="1"/>
        </w:numPr>
        <w:jc w:val="both"/>
        <w:rPr>
          <w:color w:val="000000" w:themeColor="text1"/>
        </w:rPr>
      </w:pPr>
      <w:r w:rsidRPr="005009FD">
        <w:rPr>
          <w:bCs/>
          <w:color w:val="000000" w:themeColor="text1"/>
        </w:rPr>
        <w:t>W</w:t>
      </w:r>
      <w:r w:rsidR="00232B8C" w:rsidRPr="005009FD">
        <w:rPr>
          <w:bCs/>
          <w:color w:val="000000" w:themeColor="text1"/>
        </w:rPr>
        <w:t xml:space="preserve">ishes to express its thanks to Ministry of Industry and Trade and the Energy Regulatory Authority of Vietnam </w:t>
      </w:r>
      <w:r w:rsidR="00232B8C" w:rsidRPr="005009FD">
        <w:rPr>
          <w:color w:val="000000" w:themeColor="text1"/>
        </w:rPr>
        <w:t xml:space="preserve">for the positive steps taken to implement the recommendations on the Direct Power Purchase Agreement. The collaborative and inclusive approach taken by the Ministry on this issue is very welcome and stands as a model for future deeper and effective cooperation on energy policy development. The Power and Energy Group </w:t>
      </w:r>
      <w:r w:rsidR="00737A04" w:rsidRPr="005009FD">
        <w:rPr>
          <w:color w:val="000000" w:themeColor="text1"/>
        </w:rPr>
        <w:t xml:space="preserve">looks forward to receiving further definition of the </w:t>
      </w:r>
      <w:r w:rsidR="00232B8C" w:rsidRPr="005009FD">
        <w:rPr>
          <w:color w:val="000000" w:themeColor="text1"/>
        </w:rPr>
        <w:t xml:space="preserve">Pilot Phase and full roll out of the DPPA concept </w:t>
      </w:r>
      <w:r w:rsidR="008B4A5B" w:rsidRPr="005009FD">
        <w:rPr>
          <w:color w:val="000000" w:themeColor="text1"/>
        </w:rPr>
        <w:t xml:space="preserve">which, if </w:t>
      </w:r>
      <w:r w:rsidR="007C0A32" w:rsidRPr="005009FD">
        <w:rPr>
          <w:color w:val="000000" w:themeColor="text1"/>
        </w:rPr>
        <w:t xml:space="preserve">fully </w:t>
      </w:r>
      <w:r w:rsidR="008B4A5B" w:rsidRPr="005009FD">
        <w:rPr>
          <w:color w:val="000000" w:themeColor="text1"/>
        </w:rPr>
        <w:t xml:space="preserve">implemented, </w:t>
      </w:r>
      <w:r w:rsidR="00232B8C" w:rsidRPr="005009FD">
        <w:rPr>
          <w:color w:val="000000" w:themeColor="text1"/>
        </w:rPr>
        <w:t>will:</w:t>
      </w:r>
    </w:p>
    <w:p w:rsidR="00232B8C" w:rsidRPr="005009FD" w:rsidRDefault="00232B8C" w:rsidP="005009FD">
      <w:pPr>
        <w:jc w:val="both"/>
        <w:rPr>
          <w:color w:val="000000" w:themeColor="text1"/>
        </w:rPr>
      </w:pPr>
    </w:p>
    <w:p w:rsidR="00232B8C" w:rsidRPr="005009FD" w:rsidRDefault="00232B8C" w:rsidP="00DE481C">
      <w:pPr>
        <w:pStyle w:val="ListParagraph"/>
        <w:numPr>
          <w:ilvl w:val="0"/>
          <w:numId w:val="16"/>
        </w:numPr>
        <w:ind w:left="720"/>
        <w:jc w:val="both"/>
        <w:rPr>
          <w:color w:val="000000" w:themeColor="text1"/>
        </w:rPr>
      </w:pPr>
      <w:r w:rsidRPr="005009FD">
        <w:rPr>
          <w:color w:val="000000" w:themeColor="text1"/>
        </w:rPr>
        <w:t>Increase the access to clean energy for</w:t>
      </w:r>
      <w:r w:rsidR="00EB31CF" w:rsidRPr="005009FD">
        <w:rPr>
          <w:color w:val="000000" w:themeColor="text1"/>
        </w:rPr>
        <w:t xml:space="preserve"> both</w:t>
      </w:r>
      <w:r w:rsidRPr="005009FD">
        <w:rPr>
          <w:color w:val="000000" w:themeColor="text1"/>
        </w:rPr>
        <w:t xml:space="preserve"> </w:t>
      </w:r>
      <w:r w:rsidR="00EB31CF" w:rsidRPr="005009FD">
        <w:rPr>
          <w:color w:val="000000" w:themeColor="text1"/>
        </w:rPr>
        <w:t xml:space="preserve">Commercial and Industrial </w:t>
      </w:r>
      <w:r w:rsidRPr="005009FD">
        <w:rPr>
          <w:color w:val="000000" w:themeColor="text1"/>
        </w:rPr>
        <w:t xml:space="preserve">power </w:t>
      </w:r>
      <w:r w:rsidR="0071248D" w:rsidRPr="005009FD">
        <w:rPr>
          <w:color w:val="000000" w:themeColor="text1"/>
        </w:rPr>
        <w:t>consumers who</w:t>
      </w:r>
      <w:r w:rsidRPr="005009FD">
        <w:rPr>
          <w:color w:val="000000" w:themeColor="text1"/>
        </w:rPr>
        <w:t xml:space="preserve"> are committed to reducing their greenhouse gas emissions and contribute directly to achieving </w:t>
      </w:r>
      <w:r w:rsidR="005D4452" w:rsidRPr="005009FD">
        <w:rPr>
          <w:color w:val="000000" w:themeColor="text1"/>
        </w:rPr>
        <w:t xml:space="preserve">the Government of </w:t>
      </w:r>
      <w:r w:rsidRPr="005009FD">
        <w:rPr>
          <w:color w:val="000000" w:themeColor="text1"/>
        </w:rPr>
        <w:t xml:space="preserve">Vietnam’s INDC targets </w:t>
      </w:r>
    </w:p>
    <w:p w:rsidR="00232B8C" w:rsidRDefault="00232B8C" w:rsidP="00DE481C">
      <w:pPr>
        <w:pStyle w:val="ListParagraph"/>
        <w:numPr>
          <w:ilvl w:val="0"/>
          <w:numId w:val="16"/>
        </w:numPr>
        <w:ind w:left="720"/>
        <w:jc w:val="both"/>
        <w:rPr>
          <w:color w:val="000000" w:themeColor="text1"/>
        </w:rPr>
      </w:pPr>
      <w:r w:rsidRPr="005009FD">
        <w:rPr>
          <w:color w:val="000000" w:themeColor="text1"/>
        </w:rPr>
        <w:t xml:space="preserve">Stimulate a rapid increase in investment in clean energy assets of up to $2billion </w:t>
      </w:r>
    </w:p>
    <w:p w:rsidR="00500E45" w:rsidRPr="005009FD" w:rsidRDefault="008B4A5B" w:rsidP="00DE481C">
      <w:pPr>
        <w:pStyle w:val="ListParagraph"/>
        <w:numPr>
          <w:ilvl w:val="0"/>
          <w:numId w:val="16"/>
        </w:numPr>
        <w:ind w:left="720"/>
        <w:jc w:val="both"/>
        <w:rPr>
          <w:color w:val="000000" w:themeColor="text1"/>
        </w:rPr>
      </w:pPr>
      <w:r w:rsidRPr="005009FD">
        <w:rPr>
          <w:bCs/>
          <w:color w:val="000000" w:themeColor="text1"/>
        </w:rPr>
        <w:t>The Power and Energy Group encourages Energy Regulatory Authority of Vietnam to implement the amendments to the law recommended by US AID/ VLEEP and to develop the contract</w:t>
      </w:r>
      <w:r w:rsidR="005D4452" w:rsidRPr="005009FD">
        <w:rPr>
          <w:bCs/>
          <w:color w:val="000000" w:themeColor="text1"/>
        </w:rPr>
        <w:t xml:space="preserve"> </w:t>
      </w:r>
      <w:r w:rsidRPr="005009FD">
        <w:rPr>
          <w:bCs/>
          <w:color w:val="000000" w:themeColor="text1"/>
        </w:rPr>
        <w:t>with EVN, including</w:t>
      </w:r>
      <w:r w:rsidR="005D4452" w:rsidRPr="005009FD">
        <w:rPr>
          <w:bCs/>
          <w:color w:val="000000" w:themeColor="text1"/>
        </w:rPr>
        <w:t>,</w:t>
      </w:r>
      <w:r w:rsidRPr="005009FD">
        <w:rPr>
          <w:bCs/>
          <w:color w:val="000000" w:themeColor="text1"/>
        </w:rPr>
        <w:t xml:space="preserve"> </w:t>
      </w:r>
      <w:r w:rsidR="005D4452" w:rsidRPr="005009FD">
        <w:rPr>
          <w:bCs/>
          <w:color w:val="000000" w:themeColor="text1"/>
        </w:rPr>
        <w:t xml:space="preserve">definition of </w:t>
      </w:r>
      <w:r w:rsidRPr="005009FD">
        <w:rPr>
          <w:bCs/>
          <w:color w:val="000000" w:themeColor="text1"/>
        </w:rPr>
        <w:t>the “wheeling costs”.</w:t>
      </w:r>
    </w:p>
    <w:p w:rsidR="00232B8C" w:rsidRPr="005009FD" w:rsidRDefault="00232B8C" w:rsidP="005009FD">
      <w:pPr>
        <w:jc w:val="both"/>
        <w:rPr>
          <w:color w:val="000000" w:themeColor="text1"/>
        </w:rPr>
      </w:pPr>
    </w:p>
    <w:p w:rsidR="00232B8C" w:rsidRDefault="00232B8C" w:rsidP="005009FD">
      <w:pPr>
        <w:pStyle w:val="ListParagraph"/>
        <w:numPr>
          <w:ilvl w:val="0"/>
          <w:numId w:val="1"/>
        </w:numPr>
        <w:jc w:val="both"/>
        <w:rPr>
          <w:color w:val="000000" w:themeColor="text1"/>
        </w:rPr>
      </w:pPr>
      <w:r w:rsidRPr="005009FD">
        <w:rPr>
          <w:color w:val="000000" w:themeColor="text1"/>
        </w:rPr>
        <w:t xml:space="preserve">Requests </w:t>
      </w:r>
      <w:r w:rsidR="00CB2A05" w:rsidRPr="005009FD">
        <w:rPr>
          <w:color w:val="000000" w:themeColor="text1"/>
        </w:rPr>
        <w:t xml:space="preserve">the </w:t>
      </w:r>
      <w:r w:rsidRPr="005009FD">
        <w:rPr>
          <w:color w:val="000000" w:themeColor="text1"/>
        </w:rPr>
        <w:t xml:space="preserve">urgent attention of </w:t>
      </w:r>
      <w:r w:rsidRPr="005009FD">
        <w:rPr>
          <w:bCs/>
          <w:color w:val="000000" w:themeColor="text1"/>
        </w:rPr>
        <w:t>Ministry of Industry and Trade</w:t>
      </w:r>
      <w:r w:rsidRPr="005009FD">
        <w:rPr>
          <w:color w:val="000000" w:themeColor="text1"/>
        </w:rPr>
        <w:t xml:space="preserve"> to the continuing concerns of major power consumers </w:t>
      </w:r>
      <w:r w:rsidR="00CB2A05" w:rsidRPr="005009FD">
        <w:rPr>
          <w:color w:val="000000" w:themeColor="text1"/>
        </w:rPr>
        <w:t xml:space="preserve">for greater transparency regarding the future of retail power tariffs. The Power and Energy Group refers to the previous submissions made in 2016 and to the Made in Vietnam Energy Plan recommendations calling for publication of a </w:t>
      </w:r>
      <w:r w:rsidRPr="005009FD">
        <w:rPr>
          <w:color w:val="000000" w:themeColor="text1"/>
        </w:rPr>
        <w:t>Roadmap to Retail Power Pricing</w:t>
      </w:r>
      <w:r w:rsidR="00CB2A05" w:rsidRPr="005009FD">
        <w:rPr>
          <w:color w:val="000000" w:themeColor="text1"/>
        </w:rPr>
        <w:t>. The benefits of publishing such the pricing framework include the stimulus effect to power consumers to invest in energy efficiency and in off-grid power generation to avoid the full impact of rising power prices. In turn</w:t>
      </w:r>
      <w:r w:rsidR="00941899" w:rsidRPr="005009FD">
        <w:rPr>
          <w:color w:val="000000" w:themeColor="text1"/>
        </w:rPr>
        <w:t>,</w:t>
      </w:r>
      <w:r w:rsidR="00CB2A05" w:rsidRPr="005009FD">
        <w:rPr>
          <w:color w:val="000000" w:themeColor="text1"/>
        </w:rPr>
        <w:t xml:space="preserve"> this will benefit EVN by relieving some the pressure on the power transmission and distribution system at daily peak hours and during the dry season.</w:t>
      </w:r>
    </w:p>
    <w:p w:rsidR="001F3A88" w:rsidRPr="005009FD" w:rsidRDefault="001F3A88" w:rsidP="001F3A88">
      <w:pPr>
        <w:pStyle w:val="ListParagraph"/>
        <w:ind w:left="360"/>
        <w:jc w:val="both"/>
        <w:rPr>
          <w:color w:val="000000" w:themeColor="text1"/>
        </w:rPr>
      </w:pPr>
    </w:p>
    <w:p w:rsidR="00BD7F03" w:rsidRPr="005009FD" w:rsidRDefault="00CB2A05" w:rsidP="005009FD">
      <w:pPr>
        <w:pStyle w:val="ListParagraph"/>
        <w:numPr>
          <w:ilvl w:val="0"/>
          <w:numId w:val="1"/>
        </w:numPr>
        <w:jc w:val="both"/>
        <w:rPr>
          <w:color w:val="000000" w:themeColor="text1"/>
        </w:rPr>
      </w:pPr>
      <w:r w:rsidRPr="005009FD">
        <w:rPr>
          <w:color w:val="000000" w:themeColor="text1"/>
        </w:rPr>
        <w:t xml:space="preserve">The </w:t>
      </w:r>
      <w:r w:rsidR="00232B8C" w:rsidRPr="005009FD">
        <w:rPr>
          <w:color w:val="000000" w:themeColor="text1"/>
        </w:rPr>
        <w:t xml:space="preserve">Power and Energy </w:t>
      </w:r>
      <w:r w:rsidRPr="005009FD">
        <w:rPr>
          <w:color w:val="000000" w:themeColor="text1"/>
        </w:rPr>
        <w:t>group notes the positive initial discussions with Ministry of Planning and Investment regarding the process of engaging international c</w:t>
      </w:r>
      <w:r w:rsidR="00232B8C" w:rsidRPr="005009FD">
        <w:rPr>
          <w:color w:val="000000" w:themeColor="text1"/>
        </w:rPr>
        <w:t xml:space="preserve">limate </w:t>
      </w:r>
      <w:r w:rsidRPr="005009FD">
        <w:rPr>
          <w:color w:val="000000" w:themeColor="text1"/>
        </w:rPr>
        <w:t xml:space="preserve">finance resources </w:t>
      </w:r>
      <w:r w:rsidR="00232B8C" w:rsidRPr="005009FD">
        <w:rPr>
          <w:color w:val="000000" w:themeColor="text1"/>
        </w:rPr>
        <w:t xml:space="preserve">to support the development of private sector </w:t>
      </w:r>
      <w:r w:rsidR="00BD7F03" w:rsidRPr="005009FD">
        <w:rPr>
          <w:color w:val="000000" w:themeColor="text1"/>
        </w:rPr>
        <w:t>energy efficiency</w:t>
      </w:r>
      <w:r w:rsidR="00232B8C" w:rsidRPr="005009FD">
        <w:rPr>
          <w:color w:val="000000" w:themeColor="text1"/>
        </w:rPr>
        <w:t xml:space="preserve"> and </w:t>
      </w:r>
      <w:r w:rsidR="00BD7F03" w:rsidRPr="005009FD">
        <w:rPr>
          <w:color w:val="000000" w:themeColor="text1"/>
        </w:rPr>
        <w:t>renewable energy investment</w:t>
      </w:r>
      <w:r w:rsidR="00232B8C" w:rsidRPr="005009FD">
        <w:rPr>
          <w:color w:val="000000" w:themeColor="text1"/>
        </w:rPr>
        <w:t xml:space="preserve"> </w:t>
      </w:r>
      <w:r w:rsidRPr="005009FD">
        <w:rPr>
          <w:color w:val="000000" w:themeColor="text1"/>
        </w:rPr>
        <w:t>and to achieve the Vietnam INDC goals.</w:t>
      </w:r>
      <w:r w:rsidR="00BD7F03" w:rsidRPr="005009FD">
        <w:rPr>
          <w:color w:val="000000" w:themeColor="text1"/>
        </w:rPr>
        <w:t xml:space="preserve"> Risk mitigation and blended finance solutions could accelerate the rate of investment in such businesses and allow Vietnam to fully enjoy the benefits of the international climate change mitigation measures. </w:t>
      </w:r>
    </w:p>
    <w:p w:rsidR="00BD7F03" w:rsidRPr="005009FD" w:rsidRDefault="00BD7F03" w:rsidP="005009FD">
      <w:pPr>
        <w:pStyle w:val="ListParagraph"/>
        <w:ind w:left="360"/>
        <w:jc w:val="both"/>
        <w:rPr>
          <w:color w:val="000000" w:themeColor="text1"/>
        </w:rPr>
      </w:pPr>
    </w:p>
    <w:p w:rsidR="00745E42" w:rsidRPr="005009FD" w:rsidRDefault="00745E42" w:rsidP="005009FD">
      <w:pPr>
        <w:pStyle w:val="ListParagraph"/>
        <w:numPr>
          <w:ilvl w:val="0"/>
          <w:numId w:val="1"/>
        </w:numPr>
        <w:jc w:val="both"/>
        <w:rPr>
          <w:color w:val="000000" w:themeColor="text1"/>
        </w:rPr>
      </w:pPr>
      <w:r w:rsidRPr="005009FD">
        <w:rPr>
          <w:color w:val="000000" w:themeColor="text1"/>
        </w:rPr>
        <w:lastRenderedPageBreak/>
        <w:t>Offers comments on the</w:t>
      </w:r>
      <w:r w:rsidR="00DE481C">
        <w:rPr>
          <w:color w:val="000000" w:themeColor="text1"/>
        </w:rPr>
        <w:t xml:space="preserve"> Solar Power policy development</w:t>
      </w:r>
    </w:p>
    <w:p w:rsidR="00745E42" w:rsidRPr="005009FD" w:rsidRDefault="00745E42" w:rsidP="005009FD">
      <w:pPr>
        <w:pStyle w:val="ListParagraph"/>
        <w:ind w:left="360"/>
        <w:jc w:val="both"/>
        <w:rPr>
          <w:color w:val="000000" w:themeColor="text1"/>
        </w:rPr>
      </w:pPr>
    </w:p>
    <w:p w:rsidR="00BD7F03" w:rsidRPr="005009FD" w:rsidRDefault="00745E42" w:rsidP="00DE481C">
      <w:pPr>
        <w:pStyle w:val="ListParagraph"/>
        <w:numPr>
          <w:ilvl w:val="0"/>
          <w:numId w:val="17"/>
        </w:numPr>
        <w:ind w:left="720"/>
        <w:jc w:val="both"/>
        <w:rPr>
          <w:color w:val="000000" w:themeColor="text1"/>
        </w:rPr>
      </w:pPr>
      <w:r w:rsidRPr="005009FD">
        <w:rPr>
          <w:color w:val="000000" w:themeColor="text1"/>
        </w:rPr>
        <w:t>W</w:t>
      </w:r>
      <w:r w:rsidR="00BD7F03" w:rsidRPr="005009FD">
        <w:rPr>
          <w:color w:val="000000" w:themeColor="text1"/>
        </w:rPr>
        <w:t xml:space="preserve">elcomes the publication of the </w:t>
      </w:r>
      <w:r w:rsidR="00737A04" w:rsidRPr="005009FD">
        <w:rPr>
          <w:color w:val="000000" w:themeColor="text1"/>
        </w:rPr>
        <w:t xml:space="preserve">Circular 16/2017/TT-BCT </w:t>
      </w:r>
      <w:r w:rsidR="00BD7F03" w:rsidRPr="005009FD">
        <w:rPr>
          <w:color w:val="000000" w:themeColor="text1"/>
        </w:rPr>
        <w:t xml:space="preserve">on the export of power to the grid from rooftop solar power plants and the relaxation of the Operating </w:t>
      </w:r>
      <w:r w:rsidR="0071248D" w:rsidRPr="005009FD">
        <w:rPr>
          <w:color w:val="000000" w:themeColor="text1"/>
        </w:rPr>
        <w:t>License</w:t>
      </w:r>
      <w:r w:rsidR="00BD7F03" w:rsidRPr="005009FD">
        <w:rPr>
          <w:color w:val="000000" w:themeColor="text1"/>
        </w:rPr>
        <w:t xml:space="preserve"> for </w:t>
      </w:r>
      <w:r w:rsidR="00737A04" w:rsidRPr="005009FD">
        <w:rPr>
          <w:color w:val="000000" w:themeColor="text1"/>
        </w:rPr>
        <w:t xml:space="preserve">power </w:t>
      </w:r>
      <w:r w:rsidR="00BD7F03" w:rsidRPr="005009FD">
        <w:rPr>
          <w:color w:val="000000" w:themeColor="text1"/>
        </w:rPr>
        <w:t>plants under 1mw capacity</w:t>
      </w:r>
      <w:r w:rsidR="00737A04" w:rsidRPr="005009FD">
        <w:rPr>
          <w:color w:val="000000" w:themeColor="text1"/>
        </w:rPr>
        <w:t>, Circular 12/2017/TT-BCT</w:t>
      </w:r>
      <w:r w:rsidR="00BD7F03" w:rsidRPr="005009FD">
        <w:rPr>
          <w:color w:val="000000" w:themeColor="text1"/>
        </w:rPr>
        <w:t xml:space="preserve">. </w:t>
      </w:r>
    </w:p>
    <w:p w:rsidR="00737A04" w:rsidRPr="005009FD" w:rsidRDefault="00737A04" w:rsidP="00DE481C">
      <w:pPr>
        <w:pStyle w:val="ListParagraph"/>
        <w:ind w:left="0"/>
        <w:jc w:val="both"/>
        <w:rPr>
          <w:color w:val="000000" w:themeColor="text1"/>
        </w:rPr>
      </w:pPr>
    </w:p>
    <w:p w:rsidR="00BD7F03" w:rsidRPr="005009FD" w:rsidRDefault="00F76C4F" w:rsidP="00DE481C">
      <w:pPr>
        <w:pStyle w:val="ListParagraph"/>
        <w:numPr>
          <w:ilvl w:val="0"/>
          <w:numId w:val="17"/>
        </w:numPr>
        <w:ind w:left="720"/>
        <w:jc w:val="both"/>
        <w:rPr>
          <w:color w:val="000000" w:themeColor="text1"/>
        </w:rPr>
      </w:pPr>
      <w:r w:rsidRPr="005009FD">
        <w:rPr>
          <w:color w:val="000000" w:themeColor="text1"/>
        </w:rPr>
        <w:t xml:space="preserve">The VBF Power and Energy group made a lengthy </w:t>
      </w:r>
      <w:r w:rsidR="00BD7F03" w:rsidRPr="005009FD">
        <w:rPr>
          <w:color w:val="000000" w:themeColor="text1"/>
        </w:rPr>
        <w:t>submission</w:t>
      </w:r>
      <w:r w:rsidR="00F778F1" w:rsidRPr="005009FD">
        <w:rPr>
          <w:color w:val="000000" w:themeColor="text1"/>
        </w:rPr>
        <w:t xml:space="preserve"> </w:t>
      </w:r>
      <w:r w:rsidRPr="005009FD">
        <w:rPr>
          <w:color w:val="000000" w:themeColor="text1"/>
        </w:rPr>
        <w:t xml:space="preserve">to the Ministry on the draft </w:t>
      </w:r>
      <w:r w:rsidR="00F778F1" w:rsidRPr="005009FD">
        <w:rPr>
          <w:color w:val="000000" w:themeColor="text1"/>
        </w:rPr>
        <w:t xml:space="preserve">grid-connected </w:t>
      </w:r>
      <w:r w:rsidRPr="005009FD">
        <w:rPr>
          <w:color w:val="000000" w:themeColor="text1"/>
        </w:rPr>
        <w:t>solar Power Purchase Agreement (PPA) t</w:t>
      </w:r>
      <w:r w:rsidR="00737A04" w:rsidRPr="005009FD">
        <w:rPr>
          <w:color w:val="000000" w:themeColor="text1"/>
        </w:rPr>
        <w:t>hat would have</w:t>
      </w:r>
      <w:r w:rsidR="00BD7F03" w:rsidRPr="005009FD">
        <w:rPr>
          <w:color w:val="000000" w:themeColor="text1"/>
        </w:rPr>
        <w:t xml:space="preserve"> improve</w:t>
      </w:r>
      <w:r w:rsidR="00737A04" w:rsidRPr="005009FD">
        <w:rPr>
          <w:color w:val="000000" w:themeColor="text1"/>
        </w:rPr>
        <w:t>d</w:t>
      </w:r>
      <w:r w:rsidR="00BD7F03" w:rsidRPr="005009FD">
        <w:rPr>
          <w:color w:val="000000" w:themeColor="text1"/>
        </w:rPr>
        <w:t xml:space="preserve"> the terms of the solar grid </w:t>
      </w:r>
      <w:r w:rsidR="00F778F1" w:rsidRPr="005009FD">
        <w:rPr>
          <w:color w:val="000000" w:themeColor="text1"/>
        </w:rPr>
        <w:t xml:space="preserve">and provided adequate and reasonable protection to investors and banks financing such projects. But the main recommendations of VBF Power and Energy group </w:t>
      </w:r>
      <w:r w:rsidR="00BD7F03" w:rsidRPr="005009FD">
        <w:rPr>
          <w:color w:val="000000" w:themeColor="text1"/>
        </w:rPr>
        <w:t xml:space="preserve">were not reflected in the final PPA document that was </w:t>
      </w:r>
      <w:r w:rsidR="00F778F1" w:rsidRPr="005009FD">
        <w:rPr>
          <w:color w:val="000000" w:themeColor="text1"/>
        </w:rPr>
        <w:t xml:space="preserve">recently </w:t>
      </w:r>
      <w:r w:rsidR="00BD7F03" w:rsidRPr="005009FD">
        <w:rPr>
          <w:color w:val="000000" w:themeColor="text1"/>
        </w:rPr>
        <w:t xml:space="preserve">published. </w:t>
      </w:r>
      <w:r w:rsidR="00ED400A" w:rsidRPr="005009FD">
        <w:rPr>
          <w:color w:val="000000" w:themeColor="text1"/>
        </w:rPr>
        <w:t xml:space="preserve"> </w:t>
      </w:r>
      <w:r w:rsidR="00BD7F03" w:rsidRPr="005009FD">
        <w:rPr>
          <w:color w:val="000000" w:themeColor="text1"/>
        </w:rPr>
        <w:t>This omission will hamper the development of low cost financ</w:t>
      </w:r>
      <w:r w:rsidR="00941899" w:rsidRPr="005009FD">
        <w:rPr>
          <w:color w:val="000000" w:themeColor="text1"/>
        </w:rPr>
        <w:t>e</w:t>
      </w:r>
      <w:r w:rsidR="00BD7F03" w:rsidRPr="005009FD">
        <w:rPr>
          <w:color w:val="000000" w:themeColor="text1"/>
        </w:rPr>
        <w:t xml:space="preserve"> for solar energy plants in Vietnam. </w:t>
      </w:r>
      <w:r w:rsidR="00745E42" w:rsidRPr="005009FD">
        <w:rPr>
          <w:color w:val="000000" w:themeColor="text1"/>
        </w:rPr>
        <w:t xml:space="preserve"> It is very disappointing to note that </w:t>
      </w:r>
      <w:r w:rsidR="00F778F1" w:rsidRPr="005009FD">
        <w:rPr>
          <w:color w:val="000000" w:themeColor="text1"/>
        </w:rPr>
        <w:t xml:space="preserve">while </w:t>
      </w:r>
      <w:r w:rsidR="00745E42" w:rsidRPr="005009FD">
        <w:rPr>
          <w:color w:val="000000" w:themeColor="text1"/>
        </w:rPr>
        <w:t xml:space="preserve">the VBF </w:t>
      </w:r>
      <w:r w:rsidR="00F778F1" w:rsidRPr="005009FD">
        <w:rPr>
          <w:color w:val="000000" w:themeColor="text1"/>
        </w:rPr>
        <w:t xml:space="preserve">Power and Energy Group </w:t>
      </w:r>
      <w:r w:rsidR="00745E42" w:rsidRPr="005009FD">
        <w:rPr>
          <w:color w:val="000000" w:themeColor="text1"/>
        </w:rPr>
        <w:t xml:space="preserve">submissions were in </w:t>
      </w:r>
      <w:r w:rsidRPr="005009FD">
        <w:rPr>
          <w:color w:val="000000" w:themeColor="text1"/>
        </w:rPr>
        <w:t>all</w:t>
      </w:r>
      <w:r w:rsidR="00745E42" w:rsidRPr="005009FD">
        <w:rPr>
          <w:color w:val="000000" w:themeColor="text1"/>
        </w:rPr>
        <w:t xml:space="preserve"> material respects the same as the submission from the Public Donor Group, national embassies and many commercial companies, the Ministry made no material improvements to the draft PPA before </w:t>
      </w:r>
      <w:r w:rsidR="00F778F1" w:rsidRPr="005009FD">
        <w:rPr>
          <w:color w:val="000000" w:themeColor="text1"/>
        </w:rPr>
        <w:t xml:space="preserve">issuing the </w:t>
      </w:r>
      <w:r w:rsidR="00745E42" w:rsidRPr="005009FD">
        <w:rPr>
          <w:color w:val="000000" w:themeColor="text1"/>
        </w:rPr>
        <w:t>final</w:t>
      </w:r>
      <w:r w:rsidR="00F778F1" w:rsidRPr="005009FD">
        <w:rPr>
          <w:color w:val="000000" w:themeColor="text1"/>
        </w:rPr>
        <w:t xml:space="preserve"> PPA</w:t>
      </w:r>
      <w:r w:rsidR="00745E42" w:rsidRPr="005009FD">
        <w:rPr>
          <w:color w:val="000000" w:themeColor="text1"/>
        </w:rPr>
        <w:t xml:space="preserve">. </w:t>
      </w:r>
      <w:r w:rsidRPr="005009FD">
        <w:rPr>
          <w:color w:val="000000" w:themeColor="text1"/>
        </w:rPr>
        <w:t xml:space="preserve"> The failure to respond to the submissions of power </w:t>
      </w:r>
      <w:r w:rsidR="00F778F1" w:rsidRPr="005009FD">
        <w:rPr>
          <w:color w:val="000000" w:themeColor="text1"/>
        </w:rPr>
        <w:t>market stakeholders on the</w:t>
      </w:r>
      <w:r w:rsidRPr="005009FD">
        <w:rPr>
          <w:color w:val="000000" w:themeColor="text1"/>
        </w:rPr>
        <w:t xml:space="preserve"> PPA </w:t>
      </w:r>
      <w:r w:rsidR="00F778F1" w:rsidRPr="005009FD">
        <w:rPr>
          <w:color w:val="000000" w:themeColor="text1"/>
        </w:rPr>
        <w:t>issues suggests</w:t>
      </w:r>
      <w:r w:rsidRPr="005009FD">
        <w:rPr>
          <w:color w:val="000000" w:themeColor="text1"/>
        </w:rPr>
        <w:t xml:space="preserve"> that the Ministry of Industry of Trade and Industry is </w:t>
      </w:r>
      <w:r w:rsidR="00F778F1" w:rsidRPr="005009FD">
        <w:rPr>
          <w:color w:val="000000" w:themeColor="text1"/>
        </w:rPr>
        <w:t xml:space="preserve">not </w:t>
      </w:r>
      <w:r w:rsidRPr="005009FD">
        <w:rPr>
          <w:color w:val="000000" w:themeColor="text1"/>
        </w:rPr>
        <w:t xml:space="preserve">fully engaged with the private sector. </w:t>
      </w:r>
    </w:p>
    <w:p w:rsidR="00BD7F03" w:rsidRPr="005009FD" w:rsidRDefault="00BD7F03" w:rsidP="005009FD">
      <w:pPr>
        <w:pStyle w:val="ListParagraph"/>
        <w:ind w:left="360"/>
        <w:jc w:val="both"/>
        <w:rPr>
          <w:color w:val="000000" w:themeColor="text1"/>
        </w:rPr>
      </w:pPr>
    </w:p>
    <w:p w:rsidR="00BD7F03" w:rsidRPr="005009FD" w:rsidRDefault="00BD7F03" w:rsidP="005009FD">
      <w:pPr>
        <w:pStyle w:val="ListParagraph"/>
        <w:ind w:left="360"/>
        <w:jc w:val="both"/>
        <w:rPr>
          <w:color w:val="000000" w:themeColor="text1"/>
        </w:rPr>
      </w:pPr>
      <w:r w:rsidRPr="005009FD">
        <w:rPr>
          <w:color w:val="000000" w:themeColor="text1"/>
        </w:rPr>
        <w:t xml:space="preserve">The Power and Energy group also noted with concern the very large number of solar plants applying for inclusion in the Energy Masterplan and that the impact of such a high volume of applications in other countries </w:t>
      </w:r>
      <w:r w:rsidR="00941899" w:rsidRPr="005009FD">
        <w:rPr>
          <w:color w:val="000000" w:themeColor="text1"/>
        </w:rPr>
        <w:t xml:space="preserve">such as Thailand </w:t>
      </w:r>
      <w:r w:rsidRPr="005009FD">
        <w:rPr>
          <w:color w:val="000000" w:themeColor="text1"/>
        </w:rPr>
        <w:t xml:space="preserve">was to create a “bubble effect” and a logjam </w:t>
      </w:r>
      <w:r w:rsidR="00941899" w:rsidRPr="005009FD">
        <w:rPr>
          <w:color w:val="000000" w:themeColor="text1"/>
        </w:rPr>
        <w:t xml:space="preserve">in the </w:t>
      </w:r>
      <w:r w:rsidRPr="005009FD">
        <w:rPr>
          <w:color w:val="000000" w:themeColor="text1"/>
        </w:rPr>
        <w:t xml:space="preserve">process. This ultimately led to delays in investment, confusion amongst investors and problems for the energy ministry in that country. </w:t>
      </w:r>
    </w:p>
    <w:p w:rsidR="00BD7F03" w:rsidRPr="005009FD" w:rsidRDefault="00BD7F03" w:rsidP="005009FD">
      <w:pPr>
        <w:pStyle w:val="ListParagraph"/>
        <w:ind w:left="360"/>
        <w:jc w:val="both"/>
        <w:rPr>
          <w:color w:val="000000" w:themeColor="text1"/>
        </w:rPr>
      </w:pPr>
    </w:p>
    <w:p w:rsidR="00232B8C" w:rsidRPr="005009FD" w:rsidRDefault="00BD7F03" w:rsidP="005009FD">
      <w:pPr>
        <w:pStyle w:val="ListParagraph"/>
        <w:ind w:left="360"/>
        <w:jc w:val="both"/>
        <w:rPr>
          <w:color w:val="000000" w:themeColor="text1"/>
        </w:rPr>
      </w:pPr>
      <w:r w:rsidRPr="005009FD">
        <w:rPr>
          <w:color w:val="000000" w:themeColor="text1"/>
        </w:rPr>
        <w:t xml:space="preserve">The Power and Energy group using their experience of this issue in other markets </w:t>
      </w:r>
      <w:r w:rsidR="00232B8C" w:rsidRPr="005009FD">
        <w:rPr>
          <w:color w:val="000000" w:themeColor="text1"/>
        </w:rPr>
        <w:t xml:space="preserve">drafted a </w:t>
      </w:r>
      <w:r w:rsidR="00721220" w:rsidRPr="005009FD">
        <w:rPr>
          <w:color w:val="000000" w:themeColor="text1"/>
        </w:rPr>
        <w:t xml:space="preserve">set of </w:t>
      </w:r>
      <w:r w:rsidR="00941899" w:rsidRPr="005009FD">
        <w:rPr>
          <w:color w:val="000000" w:themeColor="text1"/>
        </w:rPr>
        <w:t xml:space="preserve">guiding </w:t>
      </w:r>
      <w:r w:rsidR="00F76C4F" w:rsidRPr="005009FD">
        <w:rPr>
          <w:color w:val="000000" w:themeColor="text1"/>
        </w:rPr>
        <w:t>“</w:t>
      </w:r>
      <w:r w:rsidR="00737A04" w:rsidRPr="005009FD">
        <w:rPr>
          <w:color w:val="000000" w:themeColor="text1"/>
        </w:rPr>
        <w:t>common sense</w:t>
      </w:r>
      <w:r w:rsidR="00F76C4F" w:rsidRPr="005009FD">
        <w:rPr>
          <w:color w:val="000000" w:themeColor="text1"/>
        </w:rPr>
        <w:t>”</w:t>
      </w:r>
      <w:r w:rsidR="00737A04" w:rsidRPr="005009FD">
        <w:rPr>
          <w:color w:val="000000" w:themeColor="text1"/>
        </w:rPr>
        <w:t xml:space="preserve"> </w:t>
      </w:r>
      <w:r w:rsidR="00721220" w:rsidRPr="005009FD">
        <w:rPr>
          <w:color w:val="000000" w:themeColor="text1"/>
        </w:rPr>
        <w:t>criteria</w:t>
      </w:r>
      <w:r w:rsidR="00232B8C" w:rsidRPr="005009FD">
        <w:rPr>
          <w:color w:val="000000" w:themeColor="text1"/>
        </w:rPr>
        <w:t xml:space="preserve"> for selecting the solar projects </w:t>
      </w:r>
      <w:r w:rsidRPr="005009FD">
        <w:rPr>
          <w:color w:val="000000" w:themeColor="text1"/>
        </w:rPr>
        <w:t xml:space="preserve">most likely to proceed to execution and </w:t>
      </w:r>
      <w:r w:rsidR="00941899" w:rsidRPr="005009FD">
        <w:rPr>
          <w:color w:val="000000" w:themeColor="text1"/>
        </w:rPr>
        <w:t xml:space="preserve">most likely to </w:t>
      </w:r>
      <w:r w:rsidRPr="005009FD">
        <w:rPr>
          <w:color w:val="000000" w:themeColor="text1"/>
        </w:rPr>
        <w:t>attract investment to</w:t>
      </w:r>
      <w:r w:rsidR="00232B8C" w:rsidRPr="005009FD">
        <w:rPr>
          <w:color w:val="000000" w:themeColor="text1"/>
        </w:rPr>
        <w:t xml:space="preserve"> Vietnam</w:t>
      </w:r>
      <w:r w:rsidRPr="005009FD">
        <w:rPr>
          <w:color w:val="000000" w:themeColor="text1"/>
        </w:rPr>
        <w:t xml:space="preserve">. The </w:t>
      </w:r>
      <w:r w:rsidR="00737A04" w:rsidRPr="005009FD">
        <w:rPr>
          <w:color w:val="000000" w:themeColor="text1"/>
        </w:rPr>
        <w:t>Criteria and</w:t>
      </w:r>
      <w:r w:rsidRPr="005009FD">
        <w:rPr>
          <w:color w:val="000000" w:themeColor="text1"/>
        </w:rPr>
        <w:t xml:space="preserve"> Exclusion Rule</w:t>
      </w:r>
      <w:r w:rsidR="00737A04" w:rsidRPr="005009FD">
        <w:rPr>
          <w:color w:val="000000" w:themeColor="text1"/>
        </w:rPr>
        <w:t xml:space="preserve"> </w:t>
      </w:r>
      <w:r w:rsidRPr="005009FD">
        <w:rPr>
          <w:color w:val="000000" w:themeColor="text1"/>
        </w:rPr>
        <w:t xml:space="preserve">could help </w:t>
      </w:r>
      <w:r w:rsidR="00232B8C" w:rsidRPr="005009FD">
        <w:rPr>
          <w:color w:val="000000" w:themeColor="text1"/>
        </w:rPr>
        <w:t xml:space="preserve">maximize the development of efficient </w:t>
      </w:r>
      <w:r w:rsidRPr="005009FD">
        <w:rPr>
          <w:color w:val="000000" w:themeColor="text1"/>
        </w:rPr>
        <w:t xml:space="preserve">low cost </w:t>
      </w:r>
      <w:r w:rsidR="00232B8C" w:rsidRPr="005009FD">
        <w:rPr>
          <w:color w:val="000000" w:themeColor="text1"/>
        </w:rPr>
        <w:t>solar power</w:t>
      </w:r>
      <w:r w:rsidR="00C66F1A" w:rsidRPr="005009FD">
        <w:rPr>
          <w:color w:val="000000" w:themeColor="text1"/>
        </w:rPr>
        <w:t xml:space="preserve"> and ensure efficient land use and allocation</w:t>
      </w:r>
      <w:r w:rsidR="00737A04" w:rsidRPr="005009FD">
        <w:rPr>
          <w:color w:val="000000" w:themeColor="text1"/>
        </w:rPr>
        <w:t xml:space="preserve"> of resources</w:t>
      </w:r>
      <w:r w:rsidR="00C66F1A" w:rsidRPr="005009FD">
        <w:rPr>
          <w:color w:val="000000" w:themeColor="text1"/>
        </w:rPr>
        <w:t>:</w:t>
      </w:r>
      <w:r w:rsidR="00232B8C" w:rsidRPr="005009FD">
        <w:rPr>
          <w:color w:val="000000" w:themeColor="text1"/>
        </w:rPr>
        <w:t xml:space="preserve"> </w:t>
      </w:r>
    </w:p>
    <w:p w:rsidR="00BD7F03" w:rsidRPr="005009FD" w:rsidRDefault="00BD7F03" w:rsidP="005009FD">
      <w:pPr>
        <w:pStyle w:val="ListParagraph"/>
        <w:ind w:left="360"/>
        <w:jc w:val="both"/>
        <w:rPr>
          <w:color w:val="000000" w:themeColor="text1"/>
        </w:rPr>
      </w:pPr>
    </w:p>
    <w:p w:rsidR="00BD7F03" w:rsidRPr="00DE481C" w:rsidRDefault="00721220" w:rsidP="005009FD">
      <w:pPr>
        <w:pStyle w:val="ListParagraph"/>
        <w:ind w:left="360"/>
        <w:jc w:val="both"/>
        <w:rPr>
          <w:i/>
          <w:color w:val="000000" w:themeColor="text1"/>
        </w:rPr>
      </w:pPr>
      <w:r w:rsidRPr="00DE481C">
        <w:rPr>
          <w:i/>
          <w:color w:val="000000" w:themeColor="text1"/>
        </w:rPr>
        <w:t>Criteria to Indicate the Project Applications Most Likely to Succeed</w:t>
      </w:r>
    </w:p>
    <w:p w:rsidR="00721220" w:rsidRPr="005009FD" w:rsidRDefault="00721220" w:rsidP="005009FD">
      <w:pPr>
        <w:pStyle w:val="ListParagraph"/>
        <w:ind w:left="360"/>
        <w:jc w:val="both"/>
        <w:rPr>
          <w:color w:val="000000" w:themeColor="text1"/>
        </w:rPr>
      </w:pPr>
    </w:p>
    <w:p w:rsidR="00BD7F03" w:rsidRPr="005009FD" w:rsidRDefault="00BD7F03" w:rsidP="001F3A88">
      <w:pPr>
        <w:pStyle w:val="ListParagraph"/>
        <w:numPr>
          <w:ilvl w:val="0"/>
          <w:numId w:val="18"/>
        </w:numPr>
        <w:jc w:val="both"/>
        <w:rPr>
          <w:color w:val="000000" w:themeColor="text1"/>
        </w:rPr>
      </w:pPr>
      <w:r w:rsidRPr="005009FD">
        <w:rPr>
          <w:color w:val="000000" w:themeColor="text1"/>
        </w:rPr>
        <w:t>Land Clearance and Compensation</w:t>
      </w:r>
      <w:r w:rsidR="00737A04" w:rsidRPr="005009FD">
        <w:rPr>
          <w:color w:val="000000" w:themeColor="text1"/>
        </w:rPr>
        <w:t>. There</w:t>
      </w:r>
      <w:r w:rsidRPr="005009FD">
        <w:rPr>
          <w:color w:val="000000" w:themeColor="text1"/>
        </w:rPr>
        <w:t xml:space="preserve"> </w:t>
      </w:r>
      <w:r w:rsidR="00C66F1A" w:rsidRPr="005009FD">
        <w:rPr>
          <w:color w:val="000000" w:themeColor="text1"/>
        </w:rPr>
        <w:t xml:space="preserve">are </w:t>
      </w:r>
      <w:r w:rsidR="00737A04" w:rsidRPr="005009FD">
        <w:rPr>
          <w:color w:val="000000" w:themeColor="text1"/>
        </w:rPr>
        <w:t xml:space="preserve">no </w:t>
      </w:r>
      <w:r w:rsidR="00C66F1A" w:rsidRPr="005009FD">
        <w:rPr>
          <w:color w:val="000000" w:themeColor="text1"/>
        </w:rPr>
        <w:t>critical</w:t>
      </w:r>
      <w:r w:rsidR="00737A04" w:rsidRPr="005009FD">
        <w:rPr>
          <w:color w:val="000000" w:themeColor="text1"/>
        </w:rPr>
        <w:t xml:space="preserve"> issues such as, impacts on</w:t>
      </w:r>
      <w:r w:rsidR="00563050" w:rsidRPr="005009FD">
        <w:rPr>
          <w:color w:val="000000" w:themeColor="text1"/>
        </w:rPr>
        <w:t xml:space="preserve"> National Forest</w:t>
      </w:r>
      <w:r w:rsidR="00737A04" w:rsidRPr="005009FD">
        <w:rPr>
          <w:color w:val="000000" w:themeColor="text1"/>
        </w:rPr>
        <w:t>s</w:t>
      </w:r>
      <w:r w:rsidR="00563050" w:rsidRPr="005009FD">
        <w:rPr>
          <w:color w:val="000000" w:themeColor="text1"/>
        </w:rPr>
        <w:t xml:space="preserve">, </w:t>
      </w:r>
      <w:r w:rsidR="00721220" w:rsidRPr="005009FD">
        <w:rPr>
          <w:color w:val="000000" w:themeColor="text1"/>
        </w:rPr>
        <w:t xml:space="preserve">Endangered </w:t>
      </w:r>
      <w:r w:rsidR="00563050" w:rsidRPr="005009FD">
        <w:rPr>
          <w:color w:val="000000" w:themeColor="text1"/>
        </w:rPr>
        <w:t xml:space="preserve">Wildlife, Ethnic People, </w:t>
      </w:r>
      <w:r w:rsidR="00737A04" w:rsidRPr="005009FD">
        <w:rPr>
          <w:color w:val="000000" w:themeColor="text1"/>
        </w:rPr>
        <w:t>or on l</w:t>
      </w:r>
      <w:r w:rsidR="00563050" w:rsidRPr="005009FD">
        <w:rPr>
          <w:color w:val="000000" w:themeColor="text1"/>
        </w:rPr>
        <w:t>arge numbers of effe</w:t>
      </w:r>
      <w:r w:rsidR="00737A04" w:rsidRPr="005009FD">
        <w:rPr>
          <w:color w:val="000000" w:themeColor="text1"/>
        </w:rPr>
        <w:t>cted households and livelihoods</w:t>
      </w:r>
      <w:r w:rsidR="00563050" w:rsidRPr="005009FD">
        <w:rPr>
          <w:color w:val="000000" w:themeColor="text1"/>
        </w:rPr>
        <w:t>.</w:t>
      </w:r>
    </w:p>
    <w:p w:rsidR="00C66F1A" w:rsidRPr="005009FD" w:rsidRDefault="00721220" w:rsidP="001F3A88">
      <w:pPr>
        <w:pStyle w:val="ListParagraph"/>
        <w:numPr>
          <w:ilvl w:val="0"/>
          <w:numId w:val="18"/>
        </w:numPr>
        <w:jc w:val="both"/>
        <w:rPr>
          <w:color w:val="000000" w:themeColor="text1"/>
        </w:rPr>
      </w:pPr>
      <w:r w:rsidRPr="005009FD">
        <w:rPr>
          <w:color w:val="000000" w:themeColor="text1"/>
        </w:rPr>
        <w:t xml:space="preserve">The </w:t>
      </w:r>
      <w:r w:rsidR="00C66F1A" w:rsidRPr="005009FD">
        <w:rPr>
          <w:color w:val="000000" w:themeColor="text1"/>
        </w:rPr>
        <w:t xml:space="preserve">Grid Connection </w:t>
      </w:r>
      <w:r w:rsidR="003611B8" w:rsidRPr="005009FD">
        <w:rPr>
          <w:color w:val="000000" w:themeColor="text1"/>
        </w:rPr>
        <w:t xml:space="preserve">must be </w:t>
      </w:r>
      <w:r w:rsidR="00C66F1A" w:rsidRPr="005009FD">
        <w:rPr>
          <w:color w:val="000000" w:themeColor="text1"/>
        </w:rPr>
        <w:t xml:space="preserve">ensured </w:t>
      </w:r>
      <w:r w:rsidRPr="005009FD">
        <w:rPr>
          <w:color w:val="000000" w:themeColor="text1"/>
        </w:rPr>
        <w:t xml:space="preserve">and can be maintained even if all planned new power projects in that immediate area are </w:t>
      </w:r>
      <w:r w:rsidR="003611B8" w:rsidRPr="005009FD">
        <w:rPr>
          <w:color w:val="000000" w:themeColor="text1"/>
        </w:rPr>
        <w:t xml:space="preserve">also </w:t>
      </w:r>
      <w:r w:rsidRPr="005009FD">
        <w:rPr>
          <w:color w:val="000000" w:themeColor="text1"/>
        </w:rPr>
        <w:t xml:space="preserve">executed </w:t>
      </w:r>
    </w:p>
    <w:p w:rsidR="00C66F1A" w:rsidRPr="005009FD" w:rsidRDefault="00721220" w:rsidP="001F3A88">
      <w:pPr>
        <w:pStyle w:val="ListParagraph"/>
        <w:numPr>
          <w:ilvl w:val="0"/>
          <w:numId w:val="18"/>
        </w:numPr>
        <w:jc w:val="both"/>
        <w:rPr>
          <w:color w:val="000000" w:themeColor="text1"/>
        </w:rPr>
      </w:pPr>
      <w:r w:rsidRPr="005009FD">
        <w:rPr>
          <w:color w:val="000000" w:themeColor="text1"/>
        </w:rPr>
        <w:t xml:space="preserve">The </w:t>
      </w:r>
      <w:r w:rsidR="00C66F1A" w:rsidRPr="005009FD">
        <w:rPr>
          <w:color w:val="000000" w:themeColor="text1"/>
        </w:rPr>
        <w:t xml:space="preserve">Project Sponsor </w:t>
      </w:r>
      <w:r w:rsidR="003611B8" w:rsidRPr="005009FD">
        <w:rPr>
          <w:color w:val="000000" w:themeColor="text1"/>
        </w:rPr>
        <w:t xml:space="preserve">must be able </w:t>
      </w:r>
      <w:r w:rsidR="0071248D" w:rsidRPr="005009FD">
        <w:rPr>
          <w:color w:val="000000" w:themeColor="text1"/>
        </w:rPr>
        <w:t>to provide</w:t>
      </w:r>
      <w:r w:rsidRPr="005009FD">
        <w:rPr>
          <w:color w:val="000000" w:themeColor="text1"/>
        </w:rPr>
        <w:t xml:space="preserve"> tangible evidence of their ability to invest</w:t>
      </w:r>
      <w:r w:rsidR="00C66F1A" w:rsidRPr="005009FD">
        <w:rPr>
          <w:color w:val="000000" w:themeColor="text1"/>
        </w:rPr>
        <w:t xml:space="preserve"> equity and</w:t>
      </w:r>
      <w:r w:rsidRPr="005009FD">
        <w:rPr>
          <w:color w:val="000000" w:themeColor="text1"/>
        </w:rPr>
        <w:t xml:space="preserve"> raise </w:t>
      </w:r>
      <w:r w:rsidR="00C66F1A" w:rsidRPr="005009FD">
        <w:rPr>
          <w:color w:val="000000" w:themeColor="text1"/>
        </w:rPr>
        <w:t>finance</w:t>
      </w:r>
      <w:r w:rsidRPr="005009FD">
        <w:rPr>
          <w:color w:val="000000" w:themeColor="text1"/>
        </w:rPr>
        <w:t xml:space="preserve"> to execute the whole project</w:t>
      </w:r>
      <w:r w:rsidR="00310D90" w:rsidRPr="005009FD">
        <w:rPr>
          <w:color w:val="000000" w:themeColor="text1"/>
        </w:rPr>
        <w:t xml:space="preserve"> including guarantees for level of power generation </w:t>
      </w:r>
    </w:p>
    <w:p w:rsidR="00C66F1A" w:rsidRPr="005009FD" w:rsidRDefault="00721220" w:rsidP="001F3A88">
      <w:pPr>
        <w:pStyle w:val="ListParagraph"/>
        <w:numPr>
          <w:ilvl w:val="0"/>
          <w:numId w:val="18"/>
        </w:numPr>
        <w:jc w:val="both"/>
        <w:rPr>
          <w:color w:val="000000" w:themeColor="text1"/>
        </w:rPr>
      </w:pPr>
      <w:r w:rsidRPr="005009FD">
        <w:rPr>
          <w:color w:val="000000" w:themeColor="text1"/>
        </w:rPr>
        <w:t>The Project Sponsor</w:t>
      </w:r>
      <w:r w:rsidR="00310D90" w:rsidRPr="005009FD">
        <w:rPr>
          <w:color w:val="000000" w:themeColor="text1"/>
        </w:rPr>
        <w:t>s</w:t>
      </w:r>
      <w:r w:rsidRPr="005009FD">
        <w:rPr>
          <w:color w:val="000000" w:themeColor="text1"/>
        </w:rPr>
        <w:t xml:space="preserve"> </w:t>
      </w:r>
      <w:r w:rsidR="00310D90" w:rsidRPr="005009FD">
        <w:rPr>
          <w:color w:val="000000" w:themeColor="text1"/>
        </w:rPr>
        <w:t xml:space="preserve">have </w:t>
      </w:r>
      <w:r w:rsidRPr="005009FD">
        <w:rPr>
          <w:color w:val="000000" w:themeColor="text1"/>
        </w:rPr>
        <w:t xml:space="preserve">a track record of success in developing infrastructure investments, including energy generation projects in Vietnam, or in SE Asia markets. </w:t>
      </w:r>
    </w:p>
    <w:p w:rsidR="00BD7F03" w:rsidRPr="005009FD" w:rsidRDefault="00BD7F03" w:rsidP="005009FD">
      <w:pPr>
        <w:pStyle w:val="ListParagraph"/>
        <w:ind w:left="360"/>
        <w:jc w:val="both"/>
        <w:rPr>
          <w:color w:val="000000" w:themeColor="text1"/>
        </w:rPr>
      </w:pPr>
    </w:p>
    <w:p w:rsidR="00BD7F03" w:rsidRPr="001F3A88" w:rsidRDefault="00F76C4F" w:rsidP="005009FD">
      <w:pPr>
        <w:pStyle w:val="ListParagraph"/>
        <w:ind w:left="360"/>
        <w:jc w:val="both"/>
        <w:rPr>
          <w:i/>
          <w:color w:val="000000" w:themeColor="text1"/>
        </w:rPr>
      </w:pPr>
      <w:r w:rsidRPr="001F3A88">
        <w:rPr>
          <w:i/>
          <w:color w:val="000000" w:themeColor="text1"/>
        </w:rPr>
        <w:t xml:space="preserve">Failure to Commit Chartered Capital to Solar Farm Investment </w:t>
      </w:r>
    </w:p>
    <w:p w:rsidR="00721220" w:rsidRPr="005009FD" w:rsidRDefault="00721220" w:rsidP="005009FD">
      <w:pPr>
        <w:pStyle w:val="ListParagraph"/>
        <w:ind w:left="360"/>
        <w:jc w:val="both"/>
        <w:rPr>
          <w:color w:val="000000" w:themeColor="text1"/>
        </w:rPr>
      </w:pPr>
    </w:p>
    <w:p w:rsidR="00F76C4F" w:rsidRPr="005009FD" w:rsidRDefault="00F76C4F" w:rsidP="005009FD">
      <w:pPr>
        <w:pStyle w:val="ListParagraph"/>
        <w:ind w:left="360"/>
        <w:jc w:val="both"/>
        <w:rPr>
          <w:color w:val="000000" w:themeColor="text1"/>
        </w:rPr>
      </w:pPr>
      <w:r w:rsidRPr="005009FD">
        <w:rPr>
          <w:color w:val="000000" w:themeColor="text1"/>
        </w:rPr>
        <w:t xml:space="preserve">It </w:t>
      </w:r>
      <w:r w:rsidR="003F743D" w:rsidRPr="005009FD">
        <w:rPr>
          <w:color w:val="000000" w:themeColor="text1"/>
        </w:rPr>
        <w:t xml:space="preserve">has been </w:t>
      </w:r>
      <w:r w:rsidRPr="005009FD">
        <w:rPr>
          <w:color w:val="000000" w:themeColor="text1"/>
        </w:rPr>
        <w:t>common for some licensed companies to fail to pay in the Chartered Capital prescribed in the provincial licensing procedure. W</w:t>
      </w:r>
      <w:r w:rsidR="003F743D" w:rsidRPr="005009FD">
        <w:rPr>
          <w:color w:val="000000" w:themeColor="text1"/>
        </w:rPr>
        <w:t xml:space="preserve">e suggest the </w:t>
      </w:r>
      <w:r w:rsidRPr="005009FD">
        <w:rPr>
          <w:color w:val="000000" w:themeColor="text1"/>
        </w:rPr>
        <w:t>Minister consider revoking the inclusion in the Energy Masterplan of a licensed company, i</w:t>
      </w:r>
      <w:r w:rsidR="00721220" w:rsidRPr="005009FD">
        <w:rPr>
          <w:color w:val="000000" w:themeColor="text1"/>
        </w:rPr>
        <w:t xml:space="preserve">f within six months of the date of inclusion in the Energy Masterplan an applicant </w:t>
      </w:r>
      <w:r w:rsidRPr="005009FD">
        <w:rPr>
          <w:color w:val="000000" w:themeColor="text1"/>
        </w:rPr>
        <w:t xml:space="preserve">company </w:t>
      </w:r>
      <w:r w:rsidR="00721220" w:rsidRPr="005009FD">
        <w:rPr>
          <w:color w:val="000000" w:themeColor="text1"/>
        </w:rPr>
        <w:t xml:space="preserve">has not </w:t>
      </w:r>
      <w:r w:rsidRPr="005009FD">
        <w:rPr>
          <w:color w:val="000000" w:themeColor="text1"/>
        </w:rPr>
        <w:t xml:space="preserve">shown </w:t>
      </w:r>
      <w:r w:rsidR="0071248D" w:rsidRPr="005009FD">
        <w:rPr>
          <w:color w:val="000000" w:themeColor="text1"/>
        </w:rPr>
        <w:t xml:space="preserve">there is </w:t>
      </w:r>
      <w:r w:rsidRPr="005009FD">
        <w:rPr>
          <w:color w:val="000000" w:themeColor="text1"/>
        </w:rPr>
        <w:t xml:space="preserve">a commitment of </w:t>
      </w:r>
      <w:r w:rsidR="00721220" w:rsidRPr="005009FD">
        <w:rPr>
          <w:color w:val="000000" w:themeColor="text1"/>
        </w:rPr>
        <w:t xml:space="preserve">investment capital as defined in the investment </w:t>
      </w:r>
      <w:r w:rsidR="0071248D" w:rsidRPr="005009FD">
        <w:rPr>
          <w:color w:val="000000" w:themeColor="text1"/>
        </w:rPr>
        <w:t>license</w:t>
      </w:r>
      <w:r w:rsidRPr="005009FD">
        <w:rPr>
          <w:color w:val="000000" w:themeColor="text1"/>
        </w:rPr>
        <w:t xml:space="preserve">? </w:t>
      </w:r>
    </w:p>
    <w:p w:rsidR="00F76C4F" w:rsidRPr="005009FD" w:rsidRDefault="00F76C4F" w:rsidP="005009FD">
      <w:pPr>
        <w:pStyle w:val="ListParagraph"/>
        <w:ind w:left="360"/>
        <w:jc w:val="both"/>
        <w:rPr>
          <w:color w:val="000000" w:themeColor="text1"/>
        </w:rPr>
      </w:pPr>
    </w:p>
    <w:p w:rsidR="00721220" w:rsidRPr="005009FD" w:rsidRDefault="00F76C4F" w:rsidP="005009FD">
      <w:pPr>
        <w:pStyle w:val="ListParagraph"/>
        <w:ind w:left="360"/>
        <w:jc w:val="both"/>
        <w:rPr>
          <w:color w:val="000000" w:themeColor="text1"/>
        </w:rPr>
      </w:pPr>
      <w:r w:rsidRPr="005009FD">
        <w:rPr>
          <w:color w:val="000000" w:themeColor="text1"/>
        </w:rPr>
        <w:lastRenderedPageBreak/>
        <w:t>T</w:t>
      </w:r>
      <w:r w:rsidR="00721220" w:rsidRPr="005009FD">
        <w:rPr>
          <w:color w:val="000000" w:themeColor="text1"/>
        </w:rPr>
        <w:t xml:space="preserve">he inclusion in the Masterplan </w:t>
      </w:r>
      <w:r w:rsidRPr="005009FD">
        <w:rPr>
          <w:color w:val="000000" w:themeColor="text1"/>
        </w:rPr>
        <w:t>c</w:t>
      </w:r>
      <w:r w:rsidR="00721220" w:rsidRPr="005009FD">
        <w:rPr>
          <w:color w:val="000000" w:themeColor="text1"/>
        </w:rPr>
        <w:t>ould be revoked and the applicant invited to resubmit a new application if they wish to be included in the Energy Masterplan</w:t>
      </w:r>
      <w:r w:rsidRPr="005009FD">
        <w:rPr>
          <w:color w:val="000000" w:themeColor="text1"/>
        </w:rPr>
        <w:t xml:space="preserve"> and to show their commitment to investment in energy generation</w:t>
      </w:r>
      <w:r w:rsidR="00721220" w:rsidRPr="005009FD">
        <w:rPr>
          <w:color w:val="000000" w:themeColor="text1"/>
        </w:rPr>
        <w:t xml:space="preserve">. </w:t>
      </w:r>
    </w:p>
    <w:p w:rsidR="00F40449" w:rsidRPr="005009FD" w:rsidRDefault="00F40449" w:rsidP="005009FD">
      <w:pPr>
        <w:jc w:val="both"/>
        <w:rPr>
          <w:color w:val="000000" w:themeColor="text1"/>
        </w:rPr>
      </w:pPr>
    </w:p>
    <w:p w:rsidR="00232B8C" w:rsidRPr="005009FD" w:rsidRDefault="00745E42" w:rsidP="001F3A88">
      <w:pPr>
        <w:pStyle w:val="ListParagraph"/>
        <w:ind w:left="360"/>
        <w:jc w:val="both"/>
        <w:rPr>
          <w:color w:val="000000" w:themeColor="text1"/>
        </w:rPr>
      </w:pPr>
      <w:r w:rsidRPr="005009FD">
        <w:rPr>
          <w:color w:val="000000" w:themeColor="text1"/>
        </w:rPr>
        <w:t xml:space="preserve">Thanks </w:t>
      </w:r>
      <w:r w:rsidR="0071248D" w:rsidRPr="005009FD">
        <w:rPr>
          <w:color w:val="000000" w:themeColor="text1"/>
        </w:rPr>
        <w:t xml:space="preserve">to </w:t>
      </w:r>
      <w:r w:rsidRPr="005009FD">
        <w:rPr>
          <w:color w:val="000000" w:themeColor="text1"/>
        </w:rPr>
        <w:t xml:space="preserve">the </w:t>
      </w:r>
      <w:r w:rsidR="00737A04" w:rsidRPr="005009FD">
        <w:rPr>
          <w:color w:val="000000" w:themeColor="text1"/>
        </w:rPr>
        <w:t xml:space="preserve">Ministry of Industry and Trade </w:t>
      </w:r>
      <w:r w:rsidRPr="005009FD">
        <w:rPr>
          <w:color w:val="000000" w:themeColor="text1"/>
        </w:rPr>
        <w:t>for the pos</w:t>
      </w:r>
      <w:r w:rsidR="00F76C4F" w:rsidRPr="005009FD">
        <w:rPr>
          <w:color w:val="000000" w:themeColor="text1"/>
        </w:rPr>
        <w:t xml:space="preserve">itive tone of the meeting with </w:t>
      </w:r>
      <w:r w:rsidRPr="005009FD">
        <w:rPr>
          <w:color w:val="000000" w:themeColor="text1"/>
        </w:rPr>
        <w:t>VBF P</w:t>
      </w:r>
      <w:r w:rsidR="00F76C4F" w:rsidRPr="005009FD">
        <w:rPr>
          <w:color w:val="000000" w:themeColor="text1"/>
        </w:rPr>
        <w:t>ower and Energy Group</w:t>
      </w:r>
      <w:r w:rsidRPr="005009FD">
        <w:rPr>
          <w:color w:val="000000" w:themeColor="text1"/>
        </w:rPr>
        <w:t xml:space="preserve"> on 15</w:t>
      </w:r>
      <w:r w:rsidRPr="005009FD">
        <w:rPr>
          <w:color w:val="000000" w:themeColor="text1"/>
          <w:vertAlign w:val="superscript"/>
        </w:rPr>
        <w:t>th</w:t>
      </w:r>
      <w:r w:rsidRPr="005009FD">
        <w:rPr>
          <w:color w:val="000000" w:themeColor="text1"/>
        </w:rPr>
        <w:t xml:space="preserve"> September 2017 and the </w:t>
      </w:r>
      <w:r w:rsidR="00232B8C" w:rsidRPr="005009FD">
        <w:rPr>
          <w:color w:val="000000" w:themeColor="text1"/>
        </w:rPr>
        <w:t xml:space="preserve">progress </w:t>
      </w:r>
      <w:r w:rsidR="00721220" w:rsidRPr="005009FD">
        <w:rPr>
          <w:color w:val="000000" w:themeColor="text1"/>
        </w:rPr>
        <w:t xml:space="preserve">made </w:t>
      </w:r>
      <w:r w:rsidR="00232B8C" w:rsidRPr="005009FD">
        <w:rPr>
          <w:color w:val="000000" w:themeColor="text1"/>
        </w:rPr>
        <w:t xml:space="preserve">toward </w:t>
      </w:r>
      <w:r w:rsidR="00721220" w:rsidRPr="005009FD">
        <w:rPr>
          <w:color w:val="000000" w:themeColor="text1"/>
        </w:rPr>
        <w:t xml:space="preserve">establishing </w:t>
      </w:r>
      <w:r w:rsidR="00232B8C" w:rsidRPr="005009FD">
        <w:rPr>
          <w:color w:val="000000" w:themeColor="text1"/>
        </w:rPr>
        <w:t>a partnership with Government of Vietnam on Energy Policy Development</w:t>
      </w:r>
      <w:r w:rsidR="00721220" w:rsidRPr="005009FD">
        <w:rPr>
          <w:color w:val="000000" w:themeColor="text1"/>
        </w:rPr>
        <w:t xml:space="preserve">. </w:t>
      </w:r>
      <w:r w:rsidRPr="005009FD">
        <w:rPr>
          <w:color w:val="000000" w:themeColor="text1"/>
        </w:rPr>
        <w:t>The</w:t>
      </w:r>
      <w:r w:rsidR="00232B8C" w:rsidRPr="005009FD">
        <w:rPr>
          <w:color w:val="000000" w:themeColor="text1"/>
        </w:rPr>
        <w:t xml:space="preserve"> benefit</w:t>
      </w:r>
      <w:r w:rsidRPr="005009FD">
        <w:rPr>
          <w:color w:val="000000" w:themeColor="text1"/>
        </w:rPr>
        <w:t xml:space="preserve">s of active engagement with the private sector stakeholders in the energy market were discussed and recognized by all attendees and VBF P and E looks forward to continuing dialogue on the urgent matters of reform: </w:t>
      </w:r>
    </w:p>
    <w:p w:rsidR="00745E42" w:rsidRPr="005009FD" w:rsidRDefault="00745E42" w:rsidP="005009FD">
      <w:pPr>
        <w:pStyle w:val="ListParagraph"/>
        <w:ind w:left="360"/>
        <w:jc w:val="both"/>
        <w:rPr>
          <w:color w:val="000000" w:themeColor="text1"/>
        </w:rPr>
      </w:pPr>
    </w:p>
    <w:p w:rsidR="00745E42" w:rsidRPr="005009FD" w:rsidRDefault="00745E42" w:rsidP="005009FD">
      <w:pPr>
        <w:pStyle w:val="ListParagraph"/>
        <w:numPr>
          <w:ilvl w:val="0"/>
          <w:numId w:val="9"/>
        </w:numPr>
        <w:jc w:val="both"/>
        <w:rPr>
          <w:color w:val="000000" w:themeColor="text1"/>
        </w:rPr>
      </w:pPr>
      <w:r w:rsidRPr="005009FD">
        <w:rPr>
          <w:color w:val="000000" w:themeColor="text1"/>
        </w:rPr>
        <w:t xml:space="preserve">The recent </w:t>
      </w:r>
      <w:r w:rsidR="003B1A48" w:rsidRPr="005009FD">
        <w:rPr>
          <w:color w:val="000000" w:themeColor="text1"/>
        </w:rPr>
        <w:t xml:space="preserve">temporary </w:t>
      </w:r>
      <w:r w:rsidRPr="005009FD">
        <w:rPr>
          <w:color w:val="000000" w:themeColor="text1"/>
        </w:rPr>
        <w:t>suspension of the Competitive Power Generation Market and the implications for the</w:t>
      </w:r>
      <w:r w:rsidR="00F76C4F" w:rsidRPr="005009FD">
        <w:rPr>
          <w:color w:val="000000" w:themeColor="text1"/>
        </w:rPr>
        <w:t xml:space="preserve"> schedule of </w:t>
      </w:r>
      <w:r w:rsidRPr="005009FD">
        <w:rPr>
          <w:color w:val="000000" w:themeColor="text1"/>
        </w:rPr>
        <w:t>liberalization of the power market</w:t>
      </w:r>
      <w:r w:rsidR="00F76C4F" w:rsidRPr="005009FD">
        <w:rPr>
          <w:color w:val="000000" w:themeColor="text1"/>
        </w:rPr>
        <w:t xml:space="preserve"> to 2022</w:t>
      </w:r>
    </w:p>
    <w:p w:rsidR="00745E42" w:rsidRPr="005009FD" w:rsidRDefault="00745E42" w:rsidP="005009FD">
      <w:pPr>
        <w:pStyle w:val="ListParagraph"/>
        <w:numPr>
          <w:ilvl w:val="0"/>
          <w:numId w:val="9"/>
        </w:numPr>
        <w:jc w:val="both"/>
        <w:rPr>
          <w:color w:val="000000" w:themeColor="text1"/>
        </w:rPr>
      </w:pPr>
      <w:r w:rsidRPr="005009FD">
        <w:rPr>
          <w:color w:val="000000" w:themeColor="text1"/>
        </w:rPr>
        <w:t xml:space="preserve">Price Transparency </w:t>
      </w:r>
      <w:r w:rsidR="001F3A88">
        <w:rPr>
          <w:color w:val="000000" w:themeColor="text1"/>
        </w:rPr>
        <w:t xml:space="preserve">for Retail Power Consumers </w:t>
      </w:r>
    </w:p>
    <w:p w:rsidR="00FB5831" w:rsidRDefault="00745E42" w:rsidP="005009FD">
      <w:pPr>
        <w:pStyle w:val="ListParagraph"/>
        <w:numPr>
          <w:ilvl w:val="0"/>
          <w:numId w:val="9"/>
        </w:numPr>
        <w:jc w:val="both"/>
        <w:rPr>
          <w:color w:val="000000" w:themeColor="text1"/>
        </w:rPr>
      </w:pPr>
      <w:r w:rsidRPr="005009FD">
        <w:rPr>
          <w:color w:val="000000" w:themeColor="text1"/>
        </w:rPr>
        <w:t>The barriers to entry for commercial bank project fin</w:t>
      </w:r>
      <w:r w:rsidR="001F3A88">
        <w:rPr>
          <w:color w:val="000000" w:themeColor="text1"/>
        </w:rPr>
        <w:t xml:space="preserve">ance in the energy market </w:t>
      </w:r>
    </w:p>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Pr="00FB5831" w:rsidRDefault="00FB5831" w:rsidP="00FB5831"/>
    <w:p w:rsidR="00FB5831" w:rsidRDefault="00FB5831" w:rsidP="00FB5831"/>
    <w:p w:rsidR="00FB5831" w:rsidRDefault="00FB5831" w:rsidP="00FB5831"/>
    <w:p w:rsidR="00745E42" w:rsidRPr="00FB5831" w:rsidRDefault="00FB5831" w:rsidP="00FB5831">
      <w:pPr>
        <w:tabs>
          <w:tab w:val="left" w:pos="6930"/>
        </w:tabs>
      </w:pPr>
      <w:r>
        <w:tab/>
      </w:r>
    </w:p>
    <w:sectPr w:rsidR="00745E42" w:rsidRPr="00FB5831" w:rsidSect="00AF5FC7">
      <w:headerReference w:type="default" r:id="rId7"/>
      <w:footerReference w:type="default" r:id="rId8"/>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FD" w:rsidRDefault="005009FD" w:rsidP="005009FD">
      <w:r>
        <w:separator/>
      </w:r>
    </w:p>
  </w:endnote>
  <w:endnote w:type="continuationSeparator" w:id="0">
    <w:p w:rsidR="005009FD" w:rsidRDefault="005009FD" w:rsidP="0050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2131074358"/>
      <w:docPartObj>
        <w:docPartGallery w:val="Page Numbers (Bottom of Page)"/>
        <w:docPartUnique/>
      </w:docPartObj>
    </w:sdtPr>
    <w:sdtEndPr/>
    <w:sdtContent>
      <w:sdt>
        <w:sdtPr>
          <w:rPr>
            <w:i/>
            <w:sz w:val="20"/>
            <w:szCs w:val="20"/>
          </w:rPr>
          <w:id w:val="1728636285"/>
          <w:docPartObj>
            <w:docPartGallery w:val="Page Numbers (Top of Page)"/>
            <w:docPartUnique/>
          </w:docPartObj>
        </w:sdtPr>
        <w:sdtEndPr/>
        <w:sdtContent>
          <w:p w:rsidR="001F3A88" w:rsidRPr="00FB5831" w:rsidRDefault="001F3A88">
            <w:pPr>
              <w:pStyle w:val="Footer"/>
              <w:jc w:val="center"/>
              <w:rPr>
                <w:i/>
                <w:sz w:val="20"/>
                <w:szCs w:val="20"/>
              </w:rPr>
            </w:pPr>
            <w:r w:rsidRPr="00FB5831">
              <w:rPr>
                <w:i/>
                <w:sz w:val="20"/>
                <w:szCs w:val="20"/>
              </w:rPr>
              <w:t xml:space="preserve">Page </w:t>
            </w:r>
            <w:r w:rsidRPr="00FB5831">
              <w:rPr>
                <w:bCs/>
                <w:i/>
                <w:sz w:val="20"/>
                <w:szCs w:val="20"/>
              </w:rPr>
              <w:fldChar w:fldCharType="begin"/>
            </w:r>
            <w:r w:rsidRPr="00FB5831">
              <w:rPr>
                <w:bCs/>
                <w:i/>
                <w:sz w:val="20"/>
                <w:szCs w:val="20"/>
              </w:rPr>
              <w:instrText xml:space="preserve"> PAGE </w:instrText>
            </w:r>
            <w:r w:rsidRPr="00FB5831">
              <w:rPr>
                <w:bCs/>
                <w:i/>
                <w:sz w:val="20"/>
                <w:szCs w:val="20"/>
              </w:rPr>
              <w:fldChar w:fldCharType="separate"/>
            </w:r>
            <w:r w:rsidR="00AF5FC7">
              <w:rPr>
                <w:bCs/>
                <w:i/>
                <w:noProof/>
                <w:sz w:val="20"/>
                <w:szCs w:val="20"/>
              </w:rPr>
              <w:t>3</w:t>
            </w:r>
            <w:r w:rsidRPr="00FB5831">
              <w:rPr>
                <w:bCs/>
                <w:i/>
                <w:sz w:val="20"/>
                <w:szCs w:val="20"/>
              </w:rPr>
              <w:fldChar w:fldCharType="end"/>
            </w:r>
            <w:r w:rsidRPr="00FB5831">
              <w:rPr>
                <w:i/>
                <w:sz w:val="20"/>
                <w:szCs w:val="20"/>
              </w:rPr>
              <w:t xml:space="preserve"> of </w:t>
            </w:r>
            <w:r w:rsidRPr="00FB5831">
              <w:rPr>
                <w:bCs/>
                <w:i/>
                <w:sz w:val="20"/>
                <w:szCs w:val="20"/>
              </w:rPr>
              <w:fldChar w:fldCharType="begin"/>
            </w:r>
            <w:r w:rsidRPr="00FB5831">
              <w:rPr>
                <w:bCs/>
                <w:i/>
                <w:sz w:val="20"/>
                <w:szCs w:val="20"/>
              </w:rPr>
              <w:instrText xml:space="preserve"> NUMPAGES  </w:instrText>
            </w:r>
            <w:r w:rsidRPr="00FB5831">
              <w:rPr>
                <w:bCs/>
                <w:i/>
                <w:sz w:val="20"/>
                <w:szCs w:val="20"/>
              </w:rPr>
              <w:fldChar w:fldCharType="separate"/>
            </w:r>
            <w:r w:rsidR="00AF5FC7">
              <w:rPr>
                <w:bCs/>
                <w:i/>
                <w:noProof/>
                <w:sz w:val="20"/>
                <w:szCs w:val="20"/>
              </w:rPr>
              <w:t>3</w:t>
            </w:r>
            <w:r w:rsidRPr="00FB5831">
              <w:rPr>
                <w:bCs/>
                <w:i/>
                <w:sz w:val="20"/>
                <w:szCs w:val="20"/>
              </w:rPr>
              <w:fldChar w:fldCharType="end"/>
            </w:r>
          </w:p>
        </w:sdtContent>
      </w:sdt>
    </w:sdtContent>
  </w:sdt>
  <w:p w:rsidR="001F3A88" w:rsidRPr="00FB5831" w:rsidRDefault="001F3A88">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FD" w:rsidRDefault="005009FD" w:rsidP="005009FD">
      <w:r>
        <w:separator/>
      </w:r>
    </w:p>
  </w:footnote>
  <w:footnote w:type="continuationSeparator" w:id="0">
    <w:p w:rsidR="005009FD" w:rsidRDefault="005009FD" w:rsidP="0050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FD" w:rsidRDefault="005009FD">
    <w:pPr>
      <w:pStyle w:val="Header"/>
      <w:pBdr>
        <w:bottom w:val="single" w:sz="6" w:space="1" w:color="auto"/>
      </w:pBdr>
      <w:rPr>
        <w:i/>
        <w:sz w:val="20"/>
        <w:szCs w:val="20"/>
      </w:rPr>
    </w:pPr>
    <w:r w:rsidRPr="005009FD">
      <w:rPr>
        <w:i/>
        <w:sz w:val="20"/>
        <w:szCs w:val="20"/>
      </w:rPr>
      <w:t>Position paper of Power &amp; Energy</w:t>
    </w:r>
    <w:r w:rsidR="00401DBF">
      <w:rPr>
        <w:i/>
        <w:sz w:val="20"/>
        <w:szCs w:val="20"/>
      </w:rPr>
      <w:t xml:space="preserve"> Sub -</w:t>
    </w:r>
    <w:r w:rsidRPr="005009FD">
      <w:rPr>
        <w:i/>
        <w:sz w:val="20"/>
        <w:szCs w:val="20"/>
      </w:rPr>
      <w:t xml:space="preserve"> Working Group            </w:t>
    </w:r>
    <w:r>
      <w:rPr>
        <w:i/>
        <w:sz w:val="20"/>
        <w:szCs w:val="20"/>
      </w:rPr>
      <w:t xml:space="preserve">                  </w:t>
    </w:r>
    <w:r w:rsidRPr="005009FD">
      <w:rPr>
        <w:i/>
        <w:sz w:val="20"/>
        <w:szCs w:val="20"/>
      </w:rPr>
      <w:t xml:space="preserve">  Annual Vietnam Business Forum, 2017</w:t>
    </w:r>
  </w:p>
  <w:p w:rsidR="005009FD" w:rsidRPr="005009FD" w:rsidRDefault="005009FD">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725"/>
    <w:multiLevelType w:val="hybridMultilevel"/>
    <w:tmpl w:val="963E5B0C"/>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67C64C7"/>
    <w:multiLevelType w:val="hybridMultilevel"/>
    <w:tmpl w:val="DF84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33A06"/>
    <w:multiLevelType w:val="hybridMultilevel"/>
    <w:tmpl w:val="326821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63A46"/>
    <w:multiLevelType w:val="hybridMultilevel"/>
    <w:tmpl w:val="88EC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833DB"/>
    <w:multiLevelType w:val="hybridMultilevel"/>
    <w:tmpl w:val="7C5C3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03E95"/>
    <w:multiLevelType w:val="hybridMultilevel"/>
    <w:tmpl w:val="9F6A0E7C"/>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nsid w:val="23871841"/>
    <w:multiLevelType w:val="hybridMultilevel"/>
    <w:tmpl w:val="477C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470F5"/>
    <w:multiLevelType w:val="hybridMultilevel"/>
    <w:tmpl w:val="68A2821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2B290B8E"/>
    <w:multiLevelType w:val="hybridMultilevel"/>
    <w:tmpl w:val="E228BC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3178078D"/>
    <w:multiLevelType w:val="hybridMultilevel"/>
    <w:tmpl w:val="955A0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1E7BC9"/>
    <w:multiLevelType w:val="hybridMultilevel"/>
    <w:tmpl w:val="25CC73E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378C2F37"/>
    <w:multiLevelType w:val="hybridMultilevel"/>
    <w:tmpl w:val="0A94240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38263F5F"/>
    <w:multiLevelType w:val="hybridMultilevel"/>
    <w:tmpl w:val="8C24C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B6065"/>
    <w:multiLevelType w:val="hybridMultilevel"/>
    <w:tmpl w:val="77EC3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882FA5"/>
    <w:multiLevelType w:val="hybridMultilevel"/>
    <w:tmpl w:val="114E365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4247627D"/>
    <w:multiLevelType w:val="hybridMultilevel"/>
    <w:tmpl w:val="C6A8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3334F"/>
    <w:multiLevelType w:val="hybridMultilevel"/>
    <w:tmpl w:val="4B62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00CF0"/>
    <w:multiLevelType w:val="hybridMultilevel"/>
    <w:tmpl w:val="06868A6A"/>
    <w:lvl w:ilvl="0" w:tplc="B7629D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4"/>
  </w:num>
  <w:num w:numId="4">
    <w:abstractNumId w:val="8"/>
  </w:num>
  <w:num w:numId="5">
    <w:abstractNumId w:val="7"/>
  </w:num>
  <w:num w:numId="6">
    <w:abstractNumId w:val="1"/>
  </w:num>
  <w:num w:numId="7">
    <w:abstractNumId w:val="17"/>
  </w:num>
  <w:num w:numId="8">
    <w:abstractNumId w:val="6"/>
  </w:num>
  <w:num w:numId="9">
    <w:abstractNumId w:val="16"/>
  </w:num>
  <w:num w:numId="10">
    <w:abstractNumId w:val="2"/>
  </w:num>
  <w:num w:numId="11">
    <w:abstractNumId w:val="10"/>
  </w:num>
  <w:num w:numId="12">
    <w:abstractNumId w:val="15"/>
  </w:num>
  <w:num w:numId="13">
    <w:abstractNumId w:val="11"/>
  </w:num>
  <w:num w:numId="14">
    <w:abstractNumId w:val="0"/>
  </w:num>
  <w:num w:numId="15">
    <w:abstractNumId w:val="5"/>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8C"/>
    <w:rsid w:val="00047824"/>
    <w:rsid w:val="0006320D"/>
    <w:rsid w:val="00180C5F"/>
    <w:rsid w:val="001F3A88"/>
    <w:rsid w:val="00232B8C"/>
    <w:rsid w:val="00252DC4"/>
    <w:rsid w:val="002A26CC"/>
    <w:rsid w:val="002A2E50"/>
    <w:rsid w:val="002F744B"/>
    <w:rsid w:val="00310D90"/>
    <w:rsid w:val="0033209E"/>
    <w:rsid w:val="00342A1D"/>
    <w:rsid w:val="003611B8"/>
    <w:rsid w:val="003B1A48"/>
    <w:rsid w:val="003E7B3C"/>
    <w:rsid w:val="003F743D"/>
    <w:rsid w:val="00401DBF"/>
    <w:rsid w:val="00474508"/>
    <w:rsid w:val="004907F0"/>
    <w:rsid w:val="004A75D5"/>
    <w:rsid w:val="005009FD"/>
    <w:rsid w:val="00500E45"/>
    <w:rsid w:val="00520D2E"/>
    <w:rsid w:val="00551615"/>
    <w:rsid w:val="00563050"/>
    <w:rsid w:val="005B22E0"/>
    <w:rsid w:val="005D0B58"/>
    <w:rsid w:val="005D4452"/>
    <w:rsid w:val="006005BD"/>
    <w:rsid w:val="0060206F"/>
    <w:rsid w:val="00681C35"/>
    <w:rsid w:val="006E19DE"/>
    <w:rsid w:val="006E37A2"/>
    <w:rsid w:val="0070070B"/>
    <w:rsid w:val="0071248D"/>
    <w:rsid w:val="00721220"/>
    <w:rsid w:val="00737A04"/>
    <w:rsid w:val="00745E42"/>
    <w:rsid w:val="00771ED0"/>
    <w:rsid w:val="00774AC9"/>
    <w:rsid w:val="007C0A32"/>
    <w:rsid w:val="0082089F"/>
    <w:rsid w:val="008B4A5B"/>
    <w:rsid w:val="008F3FC1"/>
    <w:rsid w:val="00941899"/>
    <w:rsid w:val="00950687"/>
    <w:rsid w:val="00956914"/>
    <w:rsid w:val="009806B9"/>
    <w:rsid w:val="009F437B"/>
    <w:rsid w:val="00A8110D"/>
    <w:rsid w:val="00AF5FC7"/>
    <w:rsid w:val="00BD7F03"/>
    <w:rsid w:val="00C25141"/>
    <w:rsid w:val="00C66F1A"/>
    <w:rsid w:val="00CA06DD"/>
    <w:rsid w:val="00CB2A05"/>
    <w:rsid w:val="00D27855"/>
    <w:rsid w:val="00D957B4"/>
    <w:rsid w:val="00DE481C"/>
    <w:rsid w:val="00EA4425"/>
    <w:rsid w:val="00EB31CF"/>
    <w:rsid w:val="00EC19B3"/>
    <w:rsid w:val="00ED400A"/>
    <w:rsid w:val="00F40449"/>
    <w:rsid w:val="00F76C4F"/>
    <w:rsid w:val="00F778F1"/>
    <w:rsid w:val="00FB0C3E"/>
    <w:rsid w:val="00FB5831"/>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E91DF69-41C4-4E8E-85DB-6E0B2993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B8C"/>
    <w:pPr>
      <w:ind w:left="720"/>
      <w:contextualSpacing/>
    </w:pPr>
  </w:style>
  <w:style w:type="paragraph" w:styleId="BalloonText">
    <w:name w:val="Balloon Text"/>
    <w:basedOn w:val="Normal"/>
    <w:link w:val="BalloonTextChar"/>
    <w:uiPriority w:val="99"/>
    <w:semiHidden/>
    <w:unhideWhenUsed/>
    <w:rsid w:val="005B22E0"/>
    <w:rPr>
      <w:rFonts w:ascii="Tahoma" w:hAnsi="Tahoma" w:cs="Tahoma"/>
      <w:sz w:val="16"/>
      <w:szCs w:val="16"/>
    </w:rPr>
  </w:style>
  <w:style w:type="character" w:customStyle="1" w:styleId="BalloonTextChar">
    <w:name w:val="Balloon Text Char"/>
    <w:basedOn w:val="DefaultParagraphFont"/>
    <w:link w:val="BalloonText"/>
    <w:uiPriority w:val="99"/>
    <w:semiHidden/>
    <w:rsid w:val="005B22E0"/>
    <w:rPr>
      <w:rFonts w:ascii="Tahoma" w:hAnsi="Tahoma" w:cs="Tahoma"/>
      <w:sz w:val="16"/>
      <w:szCs w:val="16"/>
    </w:rPr>
  </w:style>
  <w:style w:type="character" w:styleId="CommentReference">
    <w:name w:val="annotation reference"/>
    <w:basedOn w:val="DefaultParagraphFont"/>
    <w:uiPriority w:val="99"/>
    <w:semiHidden/>
    <w:unhideWhenUsed/>
    <w:rsid w:val="009806B9"/>
    <w:rPr>
      <w:sz w:val="16"/>
      <w:szCs w:val="16"/>
    </w:rPr>
  </w:style>
  <w:style w:type="paragraph" w:styleId="CommentText">
    <w:name w:val="annotation text"/>
    <w:basedOn w:val="Normal"/>
    <w:link w:val="CommentTextChar"/>
    <w:uiPriority w:val="99"/>
    <w:semiHidden/>
    <w:unhideWhenUsed/>
    <w:rsid w:val="009806B9"/>
    <w:rPr>
      <w:sz w:val="20"/>
      <w:szCs w:val="20"/>
    </w:rPr>
  </w:style>
  <w:style w:type="character" w:customStyle="1" w:styleId="CommentTextChar">
    <w:name w:val="Comment Text Char"/>
    <w:basedOn w:val="DefaultParagraphFont"/>
    <w:link w:val="CommentText"/>
    <w:uiPriority w:val="99"/>
    <w:semiHidden/>
    <w:rsid w:val="009806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6B9"/>
    <w:rPr>
      <w:b/>
      <w:bCs/>
    </w:rPr>
  </w:style>
  <w:style w:type="character" w:customStyle="1" w:styleId="CommentSubjectChar">
    <w:name w:val="Comment Subject Char"/>
    <w:basedOn w:val="CommentTextChar"/>
    <w:link w:val="CommentSubject"/>
    <w:uiPriority w:val="99"/>
    <w:semiHidden/>
    <w:rsid w:val="009806B9"/>
    <w:rPr>
      <w:rFonts w:ascii="Times New Roman" w:hAnsi="Times New Roman" w:cs="Times New Roman"/>
      <w:b/>
      <w:bCs/>
      <w:sz w:val="20"/>
      <w:szCs w:val="20"/>
    </w:rPr>
  </w:style>
  <w:style w:type="paragraph" w:styleId="Header">
    <w:name w:val="header"/>
    <w:basedOn w:val="Normal"/>
    <w:link w:val="HeaderChar"/>
    <w:uiPriority w:val="99"/>
    <w:unhideWhenUsed/>
    <w:rsid w:val="005009FD"/>
    <w:pPr>
      <w:tabs>
        <w:tab w:val="center" w:pos="4680"/>
        <w:tab w:val="right" w:pos="9360"/>
      </w:tabs>
    </w:pPr>
  </w:style>
  <w:style w:type="character" w:customStyle="1" w:styleId="HeaderChar">
    <w:name w:val="Header Char"/>
    <w:basedOn w:val="DefaultParagraphFont"/>
    <w:link w:val="Header"/>
    <w:uiPriority w:val="99"/>
    <w:rsid w:val="005009FD"/>
    <w:rPr>
      <w:rFonts w:ascii="Times New Roman" w:hAnsi="Times New Roman" w:cs="Times New Roman"/>
      <w:sz w:val="24"/>
      <w:szCs w:val="24"/>
    </w:rPr>
  </w:style>
  <w:style w:type="paragraph" w:styleId="Footer">
    <w:name w:val="footer"/>
    <w:basedOn w:val="Normal"/>
    <w:link w:val="FooterChar"/>
    <w:uiPriority w:val="99"/>
    <w:unhideWhenUsed/>
    <w:rsid w:val="005009FD"/>
    <w:pPr>
      <w:tabs>
        <w:tab w:val="center" w:pos="4680"/>
        <w:tab w:val="right" w:pos="9360"/>
      </w:tabs>
    </w:pPr>
  </w:style>
  <w:style w:type="character" w:customStyle="1" w:styleId="FooterChar">
    <w:name w:val="Footer Char"/>
    <w:basedOn w:val="DefaultParagraphFont"/>
    <w:link w:val="Footer"/>
    <w:uiPriority w:val="99"/>
    <w:rsid w:val="005009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76541">
      <w:bodyDiv w:val="1"/>
      <w:marLeft w:val="0"/>
      <w:marRight w:val="0"/>
      <w:marTop w:val="0"/>
      <w:marBottom w:val="0"/>
      <w:divBdr>
        <w:top w:val="none" w:sz="0" w:space="0" w:color="auto"/>
        <w:left w:val="none" w:sz="0" w:space="0" w:color="auto"/>
        <w:bottom w:val="none" w:sz="0" w:space="0" w:color="auto"/>
        <w:right w:val="none" w:sz="0" w:space="0" w:color="auto"/>
      </w:divBdr>
    </w:div>
    <w:div w:id="20005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Smith</dc:creator>
  <cp:lastModifiedBy>Nguyen </cp:lastModifiedBy>
  <cp:revision>8</cp:revision>
  <cp:lastPrinted>2017-12-09T18:47:00Z</cp:lastPrinted>
  <dcterms:created xsi:type="dcterms:W3CDTF">2017-12-09T05:49:00Z</dcterms:created>
  <dcterms:modified xsi:type="dcterms:W3CDTF">2017-12-09T18:47:00Z</dcterms:modified>
</cp:coreProperties>
</file>