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CE" w:rsidRPr="005606C6" w:rsidRDefault="00DE2C7C" w:rsidP="005606C6">
      <w:pPr>
        <w:tabs>
          <w:tab w:val="left" w:pos="7560"/>
        </w:tabs>
        <w:spacing w:after="0" w:line="240" w:lineRule="auto"/>
        <w:jc w:val="center"/>
        <w:rPr>
          <w:rFonts w:asciiTheme="majorHAnsi" w:hAnsiTheme="majorHAnsi" w:cstheme="majorHAnsi"/>
          <w:b/>
          <w:sz w:val="24"/>
          <w:szCs w:val="24"/>
        </w:rPr>
      </w:pPr>
      <w:r w:rsidRPr="005606C6">
        <w:rPr>
          <w:rFonts w:asciiTheme="majorHAnsi" w:hAnsiTheme="majorHAnsi" w:cstheme="majorHAnsi"/>
          <w:b/>
          <w:sz w:val="24"/>
          <w:szCs w:val="24"/>
        </w:rPr>
        <w:t>BÁO CÁO</w:t>
      </w:r>
      <w:r w:rsidR="006E601A" w:rsidRPr="005606C6">
        <w:rPr>
          <w:rFonts w:asciiTheme="majorHAnsi" w:hAnsiTheme="majorHAnsi" w:cstheme="majorHAnsi"/>
          <w:b/>
          <w:sz w:val="24"/>
          <w:szCs w:val="24"/>
        </w:rPr>
        <w:t xml:space="preserve"> </w:t>
      </w:r>
      <w:r w:rsidR="00D27BB7" w:rsidRPr="005606C6">
        <w:rPr>
          <w:rFonts w:asciiTheme="majorHAnsi" w:hAnsiTheme="majorHAnsi" w:cstheme="majorHAnsi"/>
          <w:b/>
          <w:sz w:val="24"/>
          <w:szCs w:val="24"/>
        </w:rPr>
        <w:t>CỦA NHÓM CÔNG TÁC ĐẤT ĐAI</w:t>
      </w:r>
    </w:p>
    <w:p w:rsidR="005B10CE" w:rsidRPr="005606C6" w:rsidRDefault="005B10CE" w:rsidP="005606C6">
      <w:pPr>
        <w:tabs>
          <w:tab w:val="left" w:pos="7560"/>
        </w:tabs>
        <w:spacing w:after="0" w:line="240" w:lineRule="auto"/>
        <w:jc w:val="center"/>
        <w:rPr>
          <w:rFonts w:asciiTheme="majorHAnsi" w:eastAsiaTheme="minorHAnsi" w:hAnsiTheme="majorHAnsi" w:cstheme="majorHAnsi"/>
          <w:b/>
          <w:sz w:val="24"/>
          <w:szCs w:val="24"/>
          <w:lang w:eastAsia="en-US"/>
        </w:rPr>
      </w:pPr>
    </w:p>
    <w:p w:rsidR="005B10CE" w:rsidRPr="005606C6" w:rsidRDefault="005606C6" w:rsidP="005606C6">
      <w:pPr>
        <w:tabs>
          <w:tab w:val="left" w:pos="7560"/>
        </w:tabs>
        <w:spacing w:after="0" w:line="240" w:lineRule="auto"/>
        <w:ind w:left="720"/>
        <w:jc w:val="right"/>
        <w:rPr>
          <w:rFonts w:asciiTheme="majorHAnsi" w:hAnsiTheme="majorHAnsi" w:cstheme="majorHAnsi"/>
          <w:i/>
          <w:sz w:val="24"/>
          <w:szCs w:val="24"/>
        </w:rPr>
      </w:pPr>
      <w:r>
        <w:rPr>
          <w:rFonts w:asciiTheme="majorHAnsi" w:hAnsiTheme="majorHAnsi" w:cstheme="majorHAnsi"/>
          <w:i/>
          <w:sz w:val="24"/>
          <w:szCs w:val="24"/>
        </w:rPr>
        <w:t>Chuẩn bị bởi</w:t>
      </w:r>
    </w:p>
    <w:p w:rsidR="005B10CE" w:rsidRPr="005606C6" w:rsidRDefault="00A34BE6" w:rsidP="005606C6">
      <w:pPr>
        <w:tabs>
          <w:tab w:val="left" w:pos="7560"/>
        </w:tabs>
        <w:spacing w:after="0" w:line="240" w:lineRule="auto"/>
        <w:ind w:left="720"/>
        <w:jc w:val="right"/>
        <w:rPr>
          <w:rFonts w:asciiTheme="majorHAnsi" w:hAnsiTheme="majorHAnsi" w:cstheme="majorHAnsi"/>
          <w:i/>
          <w:sz w:val="24"/>
          <w:szCs w:val="24"/>
        </w:rPr>
      </w:pPr>
      <w:r>
        <w:rPr>
          <w:rFonts w:asciiTheme="majorHAnsi" w:hAnsiTheme="majorHAnsi" w:cstheme="majorHAnsi"/>
          <w:i/>
          <w:sz w:val="24"/>
          <w:szCs w:val="24"/>
          <w:lang w:val="vi-VN"/>
        </w:rPr>
        <w:t xml:space="preserve">Nhóm Công </w:t>
      </w:r>
      <w:r>
        <w:rPr>
          <w:rFonts w:asciiTheme="majorHAnsi" w:hAnsiTheme="majorHAnsi" w:cstheme="majorHAnsi"/>
          <w:i/>
          <w:sz w:val="24"/>
          <w:szCs w:val="24"/>
        </w:rPr>
        <w:t>t</w:t>
      </w:r>
      <w:r w:rsidR="00D27BB7" w:rsidRPr="005606C6">
        <w:rPr>
          <w:rFonts w:asciiTheme="majorHAnsi" w:hAnsiTheme="majorHAnsi" w:cstheme="majorHAnsi"/>
          <w:i/>
          <w:sz w:val="24"/>
          <w:szCs w:val="24"/>
          <w:lang w:val="vi-VN"/>
        </w:rPr>
        <w:t xml:space="preserve">ác Đất </w:t>
      </w:r>
      <w:r>
        <w:rPr>
          <w:rFonts w:asciiTheme="majorHAnsi" w:hAnsiTheme="majorHAnsi" w:cstheme="majorHAnsi"/>
          <w:i/>
          <w:sz w:val="24"/>
          <w:szCs w:val="24"/>
        </w:rPr>
        <w:t>đ</w:t>
      </w:r>
      <w:r w:rsidR="00D27BB7" w:rsidRPr="005606C6">
        <w:rPr>
          <w:rFonts w:asciiTheme="majorHAnsi" w:hAnsiTheme="majorHAnsi" w:cstheme="majorHAnsi"/>
          <w:i/>
          <w:sz w:val="24"/>
          <w:szCs w:val="24"/>
          <w:lang w:val="vi-VN"/>
        </w:rPr>
        <w:t>ai</w:t>
      </w:r>
    </w:p>
    <w:p w:rsidR="005606C6" w:rsidRPr="005606C6" w:rsidRDefault="005606C6" w:rsidP="005606C6">
      <w:pPr>
        <w:tabs>
          <w:tab w:val="left" w:pos="7560"/>
        </w:tabs>
        <w:spacing w:after="0" w:line="240" w:lineRule="auto"/>
        <w:ind w:left="360" w:hanging="360"/>
        <w:jc w:val="right"/>
        <w:rPr>
          <w:rFonts w:asciiTheme="majorHAnsi" w:hAnsiTheme="majorHAnsi" w:cstheme="majorHAnsi"/>
          <w:i/>
          <w:sz w:val="24"/>
          <w:szCs w:val="24"/>
        </w:rPr>
      </w:pPr>
    </w:p>
    <w:p w:rsidR="005B10CE" w:rsidRPr="005606C6" w:rsidRDefault="00D27BB7" w:rsidP="005606C6">
      <w:pPr>
        <w:pStyle w:val="ListParagraph"/>
        <w:numPr>
          <w:ilvl w:val="0"/>
          <w:numId w:val="6"/>
        </w:numPr>
        <w:tabs>
          <w:tab w:val="left" w:pos="7560"/>
        </w:tabs>
        <w:spacing w:after="0" w:line="240" w:lineRule="auto"/>
        <w:ind w:left="360"/>
        <w:jc w:val="both"/>
        <w:rPr>
          <w:rFonts w:asciiTheme="majorHAnsi" w:hAnsiTheme="majorHAnsi" w:cstheme="majorHAnsi"/>
          <w:b/>
          <w:sz w:val="24"/>
          <w:szCs w:val="24"/>
        </w:rPr>
      </w:pPr>
      <w:r w:rsidRPr="005606C6">
        <w:rPr>
          <w:rFonts w:asciiTheme="majorHAnsi" w:hAnsiTheme="majorHAnsi" w:cstheme="majorHAnsi"/>
          <w:b/>
          <w:sz w:val="24"/>
          <w:szCs w:val="24"/>
          <w:lang w:val="vi-VN"/>
        </w:rPr>
        <w:t>GIỚI THIỆU</w:t>
      </w:r>
    </w:p>
    <w:p w:rsidR="005606C6" w:rsidRPr="005606C6" w:rsidRDefault="005606C6" w:rsidP="005606C6">
      <w:pPr>
        <w:pStyle w:val="ListParagraph"/>
        <w:tabs>
          <w:tab w:val="left" w:pos="7560"/>
        </w:tabs>
        <w:spacing w:after="0" w:line="240" w:lineRule="auto"/>
        <w:ind w:left="360"/>
        <w:jc w:val="both"/>
        <w:rPr>
          <w:rFonts w:asciiTheme="majorHAnsi" w:hAnsiTheme="majorHAnsi" w:cstheme="majorHAnsi"/>
          <w:b/>
          <w:sz w:val="24"/>
          <w:szCs w:val="24"/>
        </w:rPr>
      </w:pPr>
    </w:p>
    <w:p w:rsidR="00C549F9" w:rsidRPr="005606C6" w:rsidRDefault="003B6245" w:rsidP="005606C6">
      <w:pPr>
        <w:tabs>
          <w:tab w:val="left" w:pos="7560"/>
        </w:tabs>
        <w:spacing w:after="0" w:line="240" w:lineRule="auto"/>
        <w:jc w:val="both"/>
        <w:rPr>
          <w:rFonts w:asciiTheme="majorHAnsi" w:hAnsiTheme="majorHAnsi" w:cstheme="majorHAnsi"/>
          <w:sz w:val="24"/>
          <w:szCs w:val="24"/>
          <w:lang w:val="en-GB"/>
        </w:rPr>
      </w:pPr>
      <w:r w:rsidRPr="005606C6">
        <w:rPr>
          <w:rFonts w:asciiTheme="majorHAnsi" w:hAnsiTheme="majorHAnsi" w:cstheme="majorHAnsi"/>
          <w:sz w:val="24"/>
          <w:szCs w:val="24"/>
        </w:rPr>
        <w:t xml:space="preserve">Các văn bản pháp luật mới đã được ban hành </w:t>
      </w:r>
      <w:r w:rsidR="00881576" w:rsidRPr="005606C6">
        <w:rPr>
          <w:rFonts w:asciiTheme="majorHAnsi" w:hAnsiTheme="majorHAnsi" w:cstheme="majorHAnsi"/>
          <w:sz w:val="24"/>
          <w:szCs w:val="24"/>
        </w:rPr>
        <w:t>nhằm</w:t>
      </w:r>
      <w:r w:rsidRPr="005606C6">
        <w:rPr>
          <w:rFonts w:asciiTheme="majorHAnsi" w:hAnsiTheme="majorHAnsi" w:cstheme="majorHAnsi"/>
          <w:sz w:val="24"/>
          <w:szCs w:val="24"/>
        </w:rPr>
        <w:t xml:space="preserve"> tạo điều kiện</w:t>
      </w:r>
      <w:r w:rsidR="00881576" w:rsidRPr="005606C6">
        <w:rPr>
          <w:rFonts w:asciiTheme="majorHAnsi" w:hAnsiTheme="majorHAnsi" w:cstheme="majorHAnsi"/>
          <w:sz w:val="24"/>
          <w:szCs w:val="24"/>
        </w:rPr>
        <w:t xml:space="preserve"> thuận lợi</w:t>
      </w:r>
      <w:r w:rsidRPr="005606C6">
        <w:rPr>
          <w:rFonts w:asciiTheme="majorHAnsi" w:hAnsiTheme="majorHAnsi" w:cstheme="majorHAnsi"/>
          <w:sz w:val="24"/>
          <w:szCs w:val="24"/>
        </w:rPr>
        <w:t xml:space="preserve"> cho thị trường bất động sản</w:t>
      </w:r>
      <w:r w:rsidR="00C549F9" w:rsidRPr="005606C6">
        <w:rPr>
          <w:rFonts w:asciiTheme="majorHAnsi" w:hAnsiTheme="majorHAnsi" w:cstheme="majorHAnsi"/>
          <w:sz w:val="24"/>
          <w:szCs w:val="24"/>
        </w:rPr>
        <w:t xml:space="preserve">, </w:t>
      </w:r>
      <w:r w:rsidRPr="005606C6">
        <w:rPr>
          <w:rFonts w:asciiTheme="majorHAnsi" w:hAnsiTheme="majorHAnsi" w:cstheme="majorHAnsi"/>
          <w:sz w:val="24"/>
          <w:szCs w:val="24"/>
        </w:rPr>
        <w:t>bao gồm Luật Kinh Doanh Bất Động Sản</w:t>
      </w:r>
      <w:r w:rsidR="00C549F9" w:rsidRPr="005606C6">
        <w:rPr>
          <w:rFonts w:asciiTheme="majorHAnsi" w:hAnsiTheme="majorHAnsi" w:cstheme="majorHAnsi"/>
          <w:sz w:val="24"/>
          <w:szCs w:val="24"/>
        </w:rPr>
        <w:t xml:space="preserve"> 2014 (“</w:t>
      </w:r>
      <w:r w:rsidRPr="005606C6">
        <w:rPr>
          <w:rFonts w:asciiTheme="majorHAnsi" w:hAnsiTheme="majorHAnsi" w:cstheme="majorHAnsi"/>
          <w:b/>
          <w:sz w:val="24"/>
          <w:szCs w:val="24"/>
        </w:rPr>
        <w:t>Luật KDBĐS</w:t>
      </w:r>
      <w:r w:rsidR="00C549F9" w:rsidRPr="005606C6">
        <w:rPr>
          <w:rFonts w:asciiTheme="majorHAnsi" w:hAnsiTheme="majorHAnsi" w:cstheme="majorHAnsi"/>
          <w:sz w:val="24"/>
          <w:szCs w:val="24"/>
        </w:rPr>
        <w:t xml:space="preserve">”) </w:t>
      </w:r>
      <w:r w:rsidRPr="005606C6">
        <w:rPr>
          <w:rFonts w:asciiTheme="majorHAnsi" w:hAnsiTheme="majorHAnsi" w:cstheme="majorHAnsi"/>
          <w:sz w:val="24"/>
          <w:szCs w:val="24"/>
        </w:rPr>
        <w:t xml:space="preserve">và Luật Nhà Ở </w:t>
      </w:r>
      <w:r w:rsidR="00C549F9" w:rsidRPr="005606C6">
        <w:rPr>
          <w:rFonts w:asciiTheme="majorHAnsi" w:hAnsiTheme="majorHAnsi" w:cstheme="majorHAnsi"/>
          <w:sz w:val="24"/>
          <w:szCs w:val="24"/>
        </w:rPr>
        <w:t>2014 (“</w:t>
      </w:r>
      <w:r w:rsidRPr="005606C6">
        <w:rPr>
          <w:rFonts w:asciiTheme="majorHAnsi" w:hAnsiTheme="majorHAnsi" w:cstheme="majorHAnsi"/>
          <w:b/>
          <w:sz w:val="24"/>
          <w:szCs w:val="24"/>
        </w:rPr>
        <w:t>Luật NO</w:t>
      </w:r>
      <w:r w:rsidRPr="005606C6">
        <w:rPr>
          <w:rFonts w:asciiTheme="majorHAnsi" w:hAnsiTheme="majorHAnsi" w:cstheme="majorHAnsi"/>
          <w:sz w:val="24"/>
          <w:szCs w:val="24"/>
        </w:rPr>
        <w:t>”), cả hai</w:t>
      </w:r>
      <w:r w:rsidR="00881576" w:rsidRPr="005606C6">
        <w:rPr>
          <w:rFonts w:asciiTheme="majorHAnsi" w:hAnsiTheme="majorHAnsi" w:cstheme="majorHAnsi"/>
          <w:sz w:val="24"/>
          <w:szCs w:val="24"/>
        </w:rPr>
        <w:t xml:space="preserve"> Luật trên</w:t>
      </w:r>
      <w:r w:rsidRPr="005606C6">
        <w:rPr>
          <w:rFonts w:asciiTheme="majorHAnsi" w:hAnsiTheme="majorHAnsi" w:cstheme="majorHAnsi"/>
          <w:sz w:val="24"/>
          <w:szCs w:val="24"/>
        </w:rPr>
        <w:t xml:space="preserve"> đều có hiệu lực từ ngày 0</w:t>
      </w:r>
      <w:r w:rsidR="00C549F9" w:rsidRPr="005606C6">
        <w:rPr>
          <w:rFonts w:asciiTheme="majorHAnsi" w:hAnsiTheme="majorHAnsi" w:cstheme="majorHAnsi"/>
          <w:sz w:val="24"/>
          <w:szCs w:val="24"/>
        </w:rPr>
        <w:t xml:space="preserve">1 </w:t>
      </w:r>
      <w:r w:rsidRPr="005606C6">
        <w:rPr>
          <w:rFonts w:asciiTheme="majorHAnsi" w:hAnsiTheme="majorHAnsi" w:cstheme="majorHAnsi"/>
          <w:sz w:val="24"/>
          <w:szCs w:val="24"/>
        </w:rPr>
        <w:t xml:space="preserve">tháng 7 năm </w:t>
      </w:r>
      <w:r w:rsidR="00C549F9" w:rsidRPr="005606C6">
        <w:rPr>
          <w:rFonts w:asciiTheme="majorHAnsi" w:hAnsiTheme="majorHAnsi" w:cstheme="majorHAnsi"/>
          <w:sz w:val="24"/>
          <w:szCs w:val="24"/>
        </w:rPr>
        <w:t>2015</w:t>
      </w:r>
      <w:r w:rsidR="00153939" w:rsidRPr="005606C6">
        <w:rPr>
          <w:rFonts w:asciiTheme="majorHAnsi" w:hAnsiTheme="majorHAnsi" w:cstheme="majorHAnsi"/>
          <w:sz w:val="24"/>
          <w:szCs w:val="24"/>
        </w:rPr>
        <w:t>.</w:t>
      </w:r>
      <w:r w:rsidR="00C549F9" w:rsidRPr="005606C6">
        <w:rPr>
          <w:rFonts w:asciiTheme="majorHAnsi" w:hAnsiTheme="majorHAnsi" w:cstheme="majorHAnsi"/>
          <w:sz w:val="24"/>
          <w:szCs w:val="24"/>
        </w:rPr>
        <w:t xml:space="preserve"> </w:t>
      </w:r>
      <w:r w:rsidRPr="005606C6">
        <w:rPr>
          <w:rFonts w:asciiTheme="majorHAnsi" w:hAnsiTheme="majorHAnsi" w:cstheme="majorHAnsi"/>
          <w:sz w:val="24"/>
          <w:szCs w:val="24"/>
        </w:rPr>
        <w:t>Ngoài ra</w:t>
      </w:r>
      <w:r w:rsidR="00C549F9" w:rsidRPr="005606C6">
        <w:rPr>
          <w:rFonts w:asciiTheme="majorHAnsi" w:hAnsiTheme="majorHAnsi" w:cstheme="majorHAnsi"/>
          <w:sz w:val="24"/>
          <w:szCs w:val="24"/>
        </w:rPr>
        <w:t xml:space="preserve">, </w:t>
      </w:r>
      <w:r w:rsidRPr="005606C6">
        <w:rPr>
          <w:rFonts w:asciiTheme="majorHAnsi" w:hAnsiTheme="majorHAnsi" w:cstheme="majorHAnsi"/>
          <w:sz w:val="24"/>
          <w:szCs w:val="24"/>
        </w:rPr>
        <w:t xml:space="preserve">Nghị Định số </w:t>
      </w:r>
      <w:r w:rsidR="00C549F9" w:rsidRPr="005606C6">
        <w:rPr>
          <w:rFonts w:asciiTheme="majorHAnsi" w:hAnsiTheme="majorHAnsi" w:cstheme="majorHAnsi"/>
          <w:sz w:val="24"/>
          <w:szCs w:val="24"/>
        </w:rPr>
        <w:t>76/2015/N</w:t>
      </w:r>
      <w:r w:rsidRPr="005606C6">
        <w:rPr>
          <w:rFonts w:asciiTheme="majorHAnsi" w:hAnsiTheme="majorHAnsi" w:cstheme="majorHAnsi"/>
          <w:sz w:val="24"/>
          <w:szCs w:val="24"/>
        </w:rPr>
        <w:t>Đ</w:t>
      </w:r>
      <w:r w:rsidR="00C549F9" w:rsidRPr="005606C6">
        <w:rPr>
          <w:rFonts w:asciiTheme="majorHAnsi" w:hAnsiTheme="majorHAnsi" w:cstheme="majorHAnsi"/>
          <w:sz w:val="24"/>
          <w:szCs w:val="24"/>
        </w:rPr>
        <w:t xml:space="preserve">-CP </w:t>
      </w:r>
      <w:r w:rsidRPr="005606C6">
        <w:rPr>
          <w:rFonts w:asciiTheme="majorHAnsi" w:hAnsiTheme="majorHAnsi" w:cstheme="majorHAnsi"/>
          <w:sz w:val="24"/>
          <w:szCs w:val="24"/>
        </w:rPr>
        <w:t>hướng dẫn thi hành Luật KDBĐS</w:t>
      </w:r>
      <w:r w:rsidR="00C549F9" w:rsidRPr="005606C6">
        <w:rPr>
          <w:rFonts w:asciiTheme="majorHAnsi" w:hAnsiTheme="majorHAnsi" w:cstheme="majorHAnsi"/>
          <w:sz w:val="24"/>
          <w:szCs w:val="24"/>
        </w:rPr>
        <w:t xml:space="preserve"> (“</w:t>
      </w:r>
      <w:r w:rsidRPr="005606C6">
        <w:rPr>
          <w:rFonts w:asciiTheme="majorHAnsi" w:hAnsiTheme="majorHAnsi" w:cstheme="majorHAnsi"/>
          <w:b/>
          <w:sz w:val="24"/>
          <w:szCs w:val="24"/>
        </w:rPr>
        <w:t>Nghị Định</w:t>
      </w:r>
      <w:r w:rsidR="00C549F9" w:rsidRPr="005606C6">
        <w:rPr>
          <w:rFonts w:asciiTheme="majorHAnsi" w:hAnsiTheme="majorHAnsi" w:cstheme="majorHAnsi"/>
          <w:b/>
          <w:sz w:val="24"/>
          <w:szCs w:val="24"/>
        </w:rPr>
        <w:t xml:space="preserve"> 76</w:t>
      </w:r>
      <w:r w:rsidR="00F16C4F" w:rsidRPr="005606C6">
        <w:rPr>
          <w:rFonts w:asciiTheme="majorHAnsi" w:hAnsiTheme="majorHAnsi" w:cstheme="majorHAnsi"/>
          <w:b/>
          <w:sz w:val="24"/>
          <w:szCs w:val="24"/>
        </w:rPr>
        <w:t>/2015</w:t>
      </w:r>
      <w:r w:rsidR="00C549F9" w:rsidRPr="005606C6">
        <w:rPr>
          <w:rFonts w:asciiTheme="majorHAnsi" w:hAnsiTheme="majorHAnsi" w:cstheme="majorHAnsi"/>
          <w:sz w:val="24"/>
          <w:szCs w:val="24"/>
        </w:rPr>
        <w:t xml:space="preserve">”) </w:t>
      </w:r>
      <w:r w:rsidRPr="005606C6">
        <w:rPr>
          <w:rFonts w:asciiTheme="majorHAnsi" w:hAnsiTheme="majorHAnsi" w:cstheme="majorHAnsi"/>
          <w:sz w:val="24"/>
          <w:szCs w:val="24"/>
        </w:rPr>
        <w:t>và</w:t>
      </w:r>
      <w:r w:rsidR="00C549F9" w:rsidRPr="005606C6">
        <w:rPr>
          <w:rFonts w:asciiTheme="majorHAnsi" w:hAnsiTheme="majorHAnsi" w:cstheme="majorHAnsi"/>
          <w:sz w:val="24"/>
          <w:szCs w:val="24"/>
        </w:rPr>
        <w:t xml:space="preserve"> </w:t>
      </w:r>
      <w:r w:rsidRPr="005606C6">
        <w:rPr>
          <w:rFonts w:asciiTheme="majorHAnsi" w:hAnsiTheme="majorHAnsi" w:cstheme="majorHAnsi"/>
          <w:sz w:val="24"/>
          <w:szCs w:val="24"/>
        </w:rPr>
        <w:t>Nghị Định</w:t>
      </w:r>
      <w:r w:rsidR="00C549F9" w:rsidRPr="005606C6">
        <w:rPr>
          <w:rFonts w:asciiTheme="majorHAnsi" w:hAnsiTheme="majorHAnsi" w:cstheme="majorHAnsi"/>
          <w:sz w:val="24"/>
          <w:szCs w:val="24"/>
        </w:rPr>
        <w:t xml:space="preserve"> </w:t>
      </w:r>
      <w:r w:rsidRPr="005606C6">
        <w:rPr>
          <w:rFonts w:asciiTheme="majorHAnsi" w:hAnsiTheme="majorHAnsi" w:cstheme="majorHAnsi"/>
          <w:sz w:val="24"/>
          <w:szCs w:val="24"/>
        </w:rPr>
        <w:t>số</w:t>
      </w:r>
      <w:r w:rsidR="00C549F9" w:rsidRPr="005606C6">
        <w:rPr>
          <w:rFonts w:asciiTheme="majorHAnsi" w:hAnsiTheme="majorHAnsi" w:cstheme="majorHAnsi"/>
          <w:sz w:val="24"/>
          <w:szCs w:val="24"/>
        </w:rPr>
        <w:t xml:space="preserve"> 99/2015/N</w:t>
      </w:r>
      <w:r w:rsidRPr="005606C6">
        <w:rPr>
          <w:rFonts w:asciiTheme="majorHAnsi" w:hAnsiTheme="majorHAnsi" w:cstheme="majorHAnsi"/>
          <w:sz w:val="24"/>
          <w:szCs w:val="24"/>
        </w:rPr>
        <w:t>Đ</w:t>
      </w:r>
      <w:r w:rsidR="00C549F9" w:rsidRPr="005606C6">
        <w:rPr>
          <w:rFonts w:asciiTheme="majorHAnsi" w:hAnsiTheme="majorHAnsi" w:cstheme="majorHAnsi"/>
          <w:sz w:val="24"/>
          <w:szCs w:val="24"/>
        </w:rPr>
        <w:t xml:space="preserve">-CP </w:t>
      </w:r>
      <w:r w:rsidRPr="005606C6">
        <w:rPr>
          <w:rFonts w:asciiTheme="majorHAnsi" w:hAnsiTheme="majorHAnsi" w:cstheme="majorHAnsi"/>
          <w:sz w:val="24"/>
          <w:szCs w:val="24"/>
        </w:rPr>
        <w:t>hướng dẫn thi hành Luật NO</w:t>
      </w:r>
      <w:r w:rsidR="00C549F9" w:rsidRPr="005606C6">
        <w:rPr>
          <w:rFonts w:asciiTheme="majorHAnsi" w:hAnsiTheme="majorHAnsi" w:cstheme="majorHAnsi"/>
          <w:sz w:val="24"/>
          <w:szCs w:val="24"/>
        </w:rPr>
        <w:t xml:space="preserve"> (“</w:t>
      </w:r>
      <w:r w:rsidRPr="005606C6">
        <w:rPr>
          <w:rFonts w:asciiTheme="majorHAnsi" w:hAnsiTheme="majorHAnsi" w:cstheme="majorHAnsi"/>
          <w:b/>
          <w:sz w:val="24"/>
          <w:szCs w:val="24"/>
        </w:rPr>
        <w:t>Nghị Định</w:t>
      </w:r>
      <w:r w:rsidR="00C549F9" w:rsidRPr="005606C6">
        <w:rPr>
          <w:rFonts w:asciiTheme="majorHAnsi" w:hAnsiTheme="majorHAnsi" w:cstheme="majorHAnsi"/>
          <w:b/>
          <w:sz w:val="24"/>
          <w:szCs w:val="24"/>
        </w:rPr>
        <w:t xml:space="preserve"> 99</w:t>
      </w:r>
      <w:r w:rsidR="00F16C4F" w:rsidRPr="005606C6">
        <w:rPr>
          <w:rFonts w:asciiTheme="majorHAnsi" w:hAnsiTheme="majorHAnsi" w:cstheme="majorHAnsi"/>
          <w:b/>
          <w:sz w:val="24"/>
          <w:szCs w:val="24"/>
        </w:rPr>
        <w:t>/2015</w:t>
      </w:r>
      <w:r w:rsidR="00C549F9" w:rsidRPr="005606C6">
        <w:rPr>
          <w:rFonts w:asciiTheme="majorHAnsi" w:hAnsiTheme="majorHAnsi" w:cstheme="majorHAnsi"/>
          <w:sz w:val="24"/>
          <w:szCs w:val="24"/>
        </w:rPr>
        <w:t xml:space="preserve">”) </w:t>
      </w:r>
      <w:r w:rsidRPr="005606C6">
        <w:rPr>
          <w:rFonts w:asciiTheme="majorHAnsi" w:hAnsiTheme="majorHAnsi" w:cstheme="majorHAnsi"/>
          <w:sz w:val="24"/>
          <w:szCs w:val="24"/>
        </w:rPr>
        <w:t xml:space="preserve">đã được chính thức ban hành vào ngày </w:t>
      </w:r>
      <w:r w:rsidR="00C549F9" w:rsidRPr="005606C6">
        <w:rPr>
          <w:rFonts w:asciiTheme="majorHAnsi" w:hAnsiTheme="majorHAnsi" w:cstheme="majorHAnsi"/>
          <w:sz w:val="24"/>
          <w:szCs w:val="24"/>
        </w:rPr>
        <w:t xml:space="preserve">10 </w:t>
      </w:r>
      <w:r w:rsidRPr="005606C6">
        <w:rPr>
          <w:rFonts w:asciiTheme="majorHAnsi" w:hAnsiTheme="majorHAnsi" w:cstheme="majorHAnsi"/>
          <w:sz w:val="24"/>
          <w:szCs w:val="24"/>
        </w:rPr>
        <w:t xml:space="preserve">tháng 9 năm </w:t>
      </w:r>
      <w:r w:rsidR="00C549F9" w:rsidRPr="005606C6">
        <w:rPr>
          <w:rFonts w:asciiTheme="majorHAnsi" w:hAnsiTheme="majorHAnsi" w:cstheme="majorHAnsi"/>
          <w:sz w:val="24"/>
          <w:szCs w:val="24"/>
        </w:rPr>
        <w:t xml:space="preserve">2015 </w:t>
      </w:r>
      <w:r w:rsidRPr="005606C6">
        <w:rPr>
          <w:rFonts w:asciiTheme="majorHAnsi" w:hAnsiTheme="majorHAnsi" w:cstheme="majorHAnsi"/>
          <w:sz w:val="24"/>
          <w:szCs w:val="24"/>
        </w:rPr>
        <w:t>và</w:t>
      </w:r>
      <w:r w:rsidR="00C549F9" w:rsidRPr="005606C6">
        <w:rPr>
          <w:rFonts w:asciiTheme="majorHAnsi" w:hAnsiTheme="majorHAnsi" w:cstheme="majorHAnsi"/>
          <w:sz w:val="24"/>
          <w:szCs w:val="24"/>
        </w:rPr>
        <w:t xml:space="preserve"> </w:t>
      </w:r>
      <w:r w:rsidRPr="005606C6">
        <w:rPr>
          <w:rFonts w:asciiTheme="majorHAnsi" w:hAnsiTheme="majorHAnsi" w:cstheme="majorHAnsi"/>
          <w:sz w:val="24"/>
          <w:szCs w:val="24"/>
        </w:rPr>
        <w:t xml:space="preserve">ngày </w:t>
      </w:r>
      <w:r w:rsidR="00C549F9" w:rsidRPr="005606C6">
        <w:rPr>
          <w:rFonts w:asciiTheme="majorHAnsi" w:hAnsiTheme="majorHAnsi" w:cstheme="majorHAnsi"/>
          <w:sz w:val="24"/>
          <w:szCs w:val="24"/>
        </w:rPr>
        <w:t xml:space="preserve">20 </w:t>
      </w:r>
      <w:r w:rsidRPr="005606C6">
        <w:rPr>
          <w:rFonts w:asciiTheme="majorHAnsi" w:hAnsiTheme="majorHAnsi" w:cstheme="majorHAnsi"/>
          <w:sz w:val="24"/>
          <w:szCs w:val="24"/>
        </w:rPr>
        <w:t xml:space="preserve">tháng 10 năm </w:t>
      </w:r>
      <w:r w:rsidR="00C549F9" w:rsidRPr="005606C6">
        <w:rPr>
          <w:rFonts w:asciiTheme="majorHAnsi" w:hAnsiTheme="majorHAnsi" w:cstheme="majorHAnsi"/>
          <w:sz w:val="24"/>
          <w:szCs w:val="24"/>
        </w:rPr>
        <w:t xml:space="preserve">2015; </w:t>
      </w:r>
      <w:r w:rsidRPr="005606C6">
        <w:rPr>
          <w:rFonts w:asciiTheme="majorHAnsi" w:hAnsiTheme="majorHAnsi" w:cstheme="majorHAnsi"/>
          <w:sz w:val="24"/>
          <w:szCs w:val="24"/>
        </w:rPr>
        <w:t xml:space="preserve">cùng với việc ban hành </w:t>
      </w:r>
      <w:r w:rsidRPr="005606C6">
        <w:rPr>
          <w:rFonts w:asciiTheme="majorHAnsi" w:hAnsiTheme="majorHAnsi" w:cstheme="majorHAnsi"/>
          <w:sz w:val="24"/>
          <w:szCs w:val="24"/>
          <w:lang w:val="en-GB"/>
        </w:rPr>
        <w:t>Nghị Định</w:t>
      </w:r>
      <w:r w:rsidR="00C549F9" w:rsidRPr="005606C6">
        <w:rPr>
          <w:rFonts w:asciiTheme="majorHAnsi" w:hAnsiTheme="majorHAnsi" w:cstheme="majorHAnsi"/>
          <w:sz w:val="24"/>
          <w:szCs w:val="24"/>
          <w:lang w:val="en-GB"/>
        </w:rPr>
        <w:t xml:space="preserve"> </w:t>
      </w:r>
      <w:r w:rsidRPr="005606C6">
        <w:rPr>
          <w:rFonts w:asciiTheme="majorHAnsi" w:hAnsiTheme="majorHAnsi" w:cstheme="majorHAnsi"/>
          <w:sz w:val="24"/>
          <w:szCs w:val="24"/>
          <w:lang w:val="en-GB"/>
        </w:rPr>
        <w:t>số</w:t>
      </w:r>
      <w:r w:rsidR="00C549F9" w:rsidRPr="005606C6">
        <w:rPr>
          <w:rFonts w:asciiTheme="majorHAnsi" w:hAnsiTheme="majorHAnsi" w:cstheme="majorHAnsi"/>
          <w:sz w:val="24"/>
          <w:szCs w:val="24"/>
          <w:lang w:val="en-GB"/>
        </w:rPr>
        <w:t xml:space="preserve"> 01/2017/N</w:t>
      </w:r>
      <w:r w:rsidRPr="005606C6">
        <w:rPr>
          <w:rFonts w:asciiTheme="majorHAnsi" w:hAnsiTheme="majorHAnsi" w:cstheme="majorHAnsi"/>
          <w:sz w:val="24"/>
          <w:szCs w:val="24"/>
          <w:lang w:val="en-GB"/>
        </w:rPr>
        <w:t>Đ</w:t>
      </w:r>
      <w:r w:rsidR="00C549F9" w:rsidRPr="005606C6">
        <w:rPr>
          <w:rFonts w:asciiTheme="majorHAnsi" w:hAnsiTheme="majorHAnsi" w:cstheme="majorHAnsi"/>
          <w:sz w:val="24"/>
          <w:szCs w:val="24"/>
          <w:lang w:val="en-GB"/>
        </w:rPr>
        <w:t>-CP (“</w:t>
      </w:r>
      <w:r w:rsidRPr="005606C6">
        <w:rPr>
          <w:rFonts w:asciiTheme="majorHAnsi" w:hAnsiTheme="majorHAnsi" w:cstheme="majorHAnsi"/>
          <w:b/>
          <w:sz w:val="24"/>
          <w:szCs w:val="24"/>
          <w:lang w:val="en-GB"/>
        </w:rPr>
        <w:t>Nghị Định</w:t>
      </w:r>
      <w:r w:rsidR="00C549F9" w:rsidRPr="005606C6">
        <w:rPr>
          <w:rFonts w:asciiTheme="majorHAnsi" w:hAnsiTheme="majorHAnsi" w:cstheme="majorHAnsi"/>
          <w:b/>
          <w:sz w:val="24"/>
          <w:szCs w:val="24"/>
          <w:lang w:val="en-GB"/>
        </w:rPr>
        <w:t xml:space="preserve"> 01</w:t>
      </w:r>
      <w:r w:rsidR="00F16C4F" w:rsidRPr="005606C6">
        <w:rPr>
          <w:rFonts w:asciiTheme="majorHAnsi" w:hAnsiTheme="majorHAnsi" w:cstheme="majorHAnsi"/>
          <w:b/>
          <w:sz w:val="24"/>
          <w:szCs w:val="24"/>
          <w:lang w:val="en-GB"/>
        </w:rPr>
        <w:t>/2017</w:t>
      </w:r>
      <w:r w:rsidR="00C549F9" w:rsidRPr="005606C6">
        <w:rPr>
          <w:rFonts w:asciiTheme="majorHAnsi" w:hAnsiTheme="majorHAnsi" w:cstheme="majorHAnsi"/>
          <w:sz w:val="24"/>
          <w:szCs w:val="24"/>
          <w:lang w:val="en-GB"/>
        </w:rPr>
        <w:t xml:space="preserve">”) </w:t>
      </w:r>
      <w:r w:rsidR="00881576" w:rsidRPr="005606C6">
        <w:rPr>
          <w:rFonts w:asciiTheme="majorHAnsi" w:hAnsiTheme="majorHAnsi" w:cstheme="majorHAnsi"/>
          <w:sz w:val="24"/>
          <w:szCs w:val="24"/>
          <w:lang w:val="en-GB"/>
        </w:rPr>
        <w:t xml:space="preserve">vào </w:t>
      </w:r>
      <w:r w:rsidRPr="005606C6">
        <w:rPr>
          <w:rFonts w:asciiTheme="majorHAnsi" w:hAnsiTheme="majorHAnsi" w:cstheme="majorHAnsi"/>
          <w:sz w:val="24"/>
          <w:szCs w:val="24"/>
          <w:lang w:val="en-GB"/>
        </w:rPr>
        <w:t xml:space="preserve">ngày 06 tháng 01 năm 2017 sửa đổi ba nghị định hướng dẫn luật đất đai năm </w:t>
      </w:r>
      <w:r w:rsidR="00C549F9" w:rsidRPr="005606C6">
        <w:rPr>
          <w:rFonts w:asciiTheme="majorHAnsi" w:hAnsiTheme="majorHAnsi" w:cstheme="majorHAnsi"/>
          <w:sz w:val="24"/>
          <w:szCs w:val="24"/>
          <w:lang w:val="en-GB"/>
        </w:rPr>
        <w:t>2013 (“</w:t>
      </w:r>
      <w:r w:rsidRPr="005606C6">
        <w:rPr>
          <w:rFonts w:asciiTheme="majorHAnsi" w:hAnsiTheme="majorHAnsi" w:cstheme="majorHAnsi"/>
          <w:b/>
          <w:sz w:val="24"/>
          <w:szCs w:val="24"/>
          <w:lang w:val="en-GB"/>
        </w:rPr>
        <w:t>Luật ĐĐ</w:t>
      </w:r>
      <w:r w:rsidR="00C549F9" w:rsidRPr="005606C6">
        <w:rPr>
          <w:rFonts w:asciiTheme="majorHAnsi" w:hAnsiTheme="majorHAnsi" w:cstheme="majorHAnsi"/>
          <w:sz w:val="24"/>
          <w:szCs w:val="24"/>
          <w:lang w:val="en-GB"/>
        </w:rPr>
        <w:t xml:space="preserve">”) </w:t>
      </w:r>
      <w:r w:rsidRPr="005606C6">
        <w:rPr>
          <w:rFonts w:asciiTheme="majorHAnsi" w:hAnsiTheme="majorHAnsi" w:cstheme="majorHAnsi"/>
          <w:sz w:val="24"/>
          <w:szCs w:val="24"/>
          <w:lang w:val="en-GB"/>
        </w:rPr>
        <w:t>sau nhiều tháng chờ đợi</w:t>
      </w:r>
      <w:r w:rsidR="00C549F9" w:rsidRPr="005606C6">
        <w:rPr>
          <w:rFonts w:asciiTheme="majorHAnsi" w:hAnsiTheme="majorHAnsi" w:cstheme="majorHAnsi"/>
          <w:sz w:val="24"/>
          <w:szCs w:val="24"/>
          <w:lang w:val="en-GB"/>
        </w:rPr>
        <w:t xml:space="preserve">. </w:t>
      </w:r>
    </w:p>
    <w:p w:rsidR="005606C6" w:rsidRDefault="005606C6" w:rsidP="005606C6">
      <w:pPr>
        <w:tabs>
          <w:tab w:val="left" w:pos="7560"/>
        </w:tabs>
        <w:spacing w:after="0" w:line="240" w:lineRule="auto"/>
        <w:jc w:val="both"/>
        <w:rPr>
          <w:rFonts w:asciiTheme="majorHAnsi" w:hAnsiTheme="majorHAnsi" w:cstheme="majorHAnsi"/>
          <w:sz w:val="24"/>
          <w:szCs w:val="24"/>
          <w:lang w:val="vi-VN"/>
        </w:rPr>
      </w:pPr>
    </w:p>
    <w:p w:rsidR="006B2755" w:rsidRPr="005606C6" w:rsidRDefault="006B2755" w:rsidP="005606C6">
      <w:pPr>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lang w:val="vi-VN"/>
        </w:rPr>
        <w:t xml:space="preserve">Những văn bản pháp luật mới này đã </w:t>
      </w:r>
      <w:r w:rsidRPr="005606C6">
        <w:rPr>
          <w:rFonts w:asciiTheme="majorHAnsi" w:hAnsiTheme="majorHAnsi" w:cstheme="majorHAnsi"/>
          <w:sz w:val="24"/>
          <w:szCs w:val="24"/>
        </w:rPr>
        <w:t xml:space="preserve">mang đến </w:t>
      </w:r>
      <w:r w:rsidRPr="005606C6">
        <w:rPr>
          <w:rFonts w:asciiTheme="majorHAnsi" w:hAnsiTheme="majorHAnsi" w:cstheme="majorHAnsi"/>
          <w:sz w:val="24"/>
          <w:szCs w:val="24"/>
          <w:lang w:val="vi-VN"/>
        </w:rPr>
        <w:t xml:space="preserve">nhiều cơ hội </w:t>
      </w:r>
      <w:r w:rsidRPr="005606C6">
        <w:rPr>
          <w:rFonts w:asciiTheme="majorHAnsi" w:hAnsiTheme="majorHAnsi" w:cstheme="majorHAnsi"/>
          <w:sz w:val="24"/>
          <w:szCs w:val="24"/>
        </w:rPr>
        <w:t xml:space="preserve">đầu tư </w:t>
      </w:r>
      <w:r w:rsidRPr="005606C6">
        <w:rPr>
          <w:rFonts w:asciiTheme="majorHAnsi" w:hAnsiTheme="majorHAnsi" w:cstheme="majorHAnsi"/>
          <w:sz w:val="24"/>
          <w:szCs w:val="24"/>
          <w:lang w:val="vi-VN"/>
        </w:rPr>
        <w:t xml:space="preserve">hơn </w:t>
      </w:r>
      <w:r w:rsidR="00334CE8" w:rsidRPr="005606C6">
        <w:rPr>
          <w:rFonts w:asciiTheme="majorHAnsi" w:hAnsiTheme="majorHAnsi" w:cstheme="majorHAnsi"/>
          <w:sz w:val="24"/>
          <w:szCs w:val="24"/>
        </w:rPr>
        <w:t>trong</w:t>
      </w:r>
      <w:r w:rsidRPr="005606C6">
        <w:rPr>
          <w:rFonts w:asciiTheme="majorHAnsi" w:hAnsiTheme="majorHAnsi" w:cstheme="majorHAnsi"/>
          <w:sz w:val="24"/>
          <w:szCs w:val="24"/>
        </w:rPr>
        <w:t xml:space="preserve"> </w:t>
      </w:r>
      <w:r w:rsidRPr="005606C6">
        <w:rPr>
          <w:rFonts w:asciiTheme="majorHAnsi" w:hAnsiTheme="majorHAnsi" w:cstheme="majorHAnsi"/>
          <w:sz w:val="24"/>
          <w:szCs w:val="24"/>
          <w:lang w:val="vi-VN"/>
        </w:rPr>
        <w:t xml:space="preserve">lĩnh vực bất động sản thông qua việc xóa bỏ các rào cản đầu tư </w:t>
      </w:r>
      <w:r w:rsidRPr="005606C6">
        <w:rPr>
          <w:rFonts w:asciiTheme="majorHAnsi" w:hAnsiTheme="majorHAnsi" w:cstheme="majorHAnsi"/>
          <w:sz w:val="24"/>
          <w:szCs w:val="24"/>
        </w:rPr>
        <w:t>và</w:t>
      </w:r>
      <w:r w:rsidRPr="005606C6">
        <w:rPr>
          <w:rFonts w:asciiTheme="majorHAnsi" w:hAnsiTheme="majorHAnsi" w:cstheme="majorHAnsi"/>
          <w:sz w:val="24"/>
          <w:szCs w:val="24"/>
          <w:lang w:val="vi-VN"/>
        </w:rPr>
        <w:t xml:space="preserve"> thực sự mở rộng khả năng </w:t>
      </w:r>
      <w:r w:rsidRPr="005606C6">
        <w:rPr>
          <w:rFonts w:asciiTheme="majorHAnsi" w:hAnsiTheme="majorHAnsi" w:cstheme="majorHAnsi"/>
          <w:sz w:val="24"/>
          <w:szCs w:val="24"/>
        </w:rPr>
        <w:t xml:space="preserve">tiếp cận </w:t>
      </w:r>
      <w:r w:rsidRPr="005606C6">
        <w:rPr>
          <w:rFonts w:asciiTheme="majorHAnsi" w:hAnsiTheme="majorHAnsi" w:cstheme="majorHAnsi"/>
          <w:sz w:val="24"/>
          <w:szCs w:val="24"/>
          <w:lang w:val="vi-VN"/>
        </w:rPr>
        <w:t xml:space="preserve">thị trường bất động sản </w:t>
      </w:r>
      <w:r w:rsidRPr="005606C6">
        <w:rPr>
          <w:rFonts w:asciiTheme="majorHAnsi" w:hAnsiTheme="majorHAnsi" w:cstheme="majorHAnsi"/>
          <w:sz w:val="24"/>
          <w:szCs w:val="24"/>
        </w:rPr>
        <w:t>tại Việt Nam</w:t>
      </w:r>
      <w:r w:rsidRPr="005606C6">
        <w:rPr>
          <w:rFonts w:asciiTheme="majorHAnsi" w:hAnsiTheme="majorHAnsi" w:cstheme="majorHAnsi"/>
          <w:sz w:val="24"/>
          <w:szCs w:val="24"/>
          <w:lang w:val="vi-VN"/>
        </w:rPr>
        <w:t xml:space="preserve">. Dù </w:t>
      </w:r>
      <w:r w:rsidRPr="005606C6">
        <w:rPr>
          <w:rFonts w:asciiTheme="majorHAnsi" w:hAnsiTheme="majorHAnsi" w:cstheme="majorHAnsi"/>
          <w:sz w:val="24"/>
          <w:szCs w:val="24"/>
        </w:rPr>
        <w:t xml:space="preserve">vậy, vẫn còn </w:t>
      </w:r>
      <w:r w:rsidRPr="005606C6">
        <w:rPr>
          <w:rFonts w:asciiTheme="majorHAnsi" w:hAnsiTheme="majorHAnsi" w:cstheme="majorHAnsi"/>
          <w:sz w:val="24"/>
          <w:szCs w:val="24"/>
          <w:lang w:val="vi-VN"/>
        </w:rPr>
        <w:t xml:space="preserve">tồn tại những </w:t>
      </w:r>
      <w:r w:rsidRPr="005606C6">
        <w:rPr>
          <w:rFonts w:asciiTheme="majorHAnsi" w:hAnsiTheme="majorHAnsi" w:cstheme="majorHAnsi"/>
          <w:sz w:val="24"/>
          <w:szCs w:val="24"/>
        </w:rPr>
        <w:t>vấn đề làm phức tạp hóa quá trình thực hiện các văn bản pháp luật mới và làm hạn chế tính cạnh tranh trong ngành bất động sản.</w:t>
      </w:r>
    </w:p>
    <w:p w:rsidR="005606C6" w:rsidRDefault="005606C6" w:rsidP="005606C6">
      <w:pPr>
        <w:tabs>
          <w:tab w:val="left" w:pos="7560"/>
        </w:tabs>
        <w:spacing w:after="0" w:line="240" w:lineRule="auto"/>
        <w:jc w:val="both"/>
        <w:rPr>
          <w:rFonts w:asciiTheme="majorHAnsi" w:hAnsiTheme="majorHAnsi" w:cstheme="majorHAnsi"/>
          <w:sz w:val="24"/>
          <w:szCs w:val="24"/>
        </w:rPr>
      </w:pPr>
    </w:p>
    <w:p w:rsidR="00C549F9" w:rsidRDefault="00555B34" w:rsidP="005606C6">
      <w:pPr>
        <w:tabs>
          <w:tab w:val="left" w:pos="7560"/>
        </w:tabs>
        <w:spacing w:after="0" w:line="240" w:lineRule="auto"/>
        <w:jc w:val="both"/>
        <w:rPr>
          <w:rFonts w:asciiTheme="majorHAnsi" w:hAnsiTheme="majorHAnsi" w:cstheme="majorHAnsi"/>
          <w:sz w:val="24"/>
          <w:szCs w:val="24"/>
        </w:rPr>
      </w:pPr>
      <w:proofErr w:type="gramStart"/>
      <w:r w:rsidRPr="005606C6">
        <w:rPr>
          <w:rFonts w:asciiTheme="majorHAnsi" w:hAnsiTheme="majorHAnsi" w:cstheme="majorHAnsi"/>
          <w:sz w:val="24"/>
          <w:szCs w:val="24"/>
        </w:rPr>
        <w:t xml:space="preserve">Tại </w:t>
      </w:r>
      <w:r w:rsidR="006B2755" w:rsidRPr="005606C6">
        <w:rPr>
          <w:rFonts w:asciiTheme="majorHAnsi" w:hAnsiTheme="majorHAnsi" w:cstheme="majorHAnsi"/>
          <w:sz w:val="24"/>
          <w:szCs w:val="24"/>
        </w:rPr>
        <w:t>Diễn Đàn Doanh Nghiệp Việt Nam</w:t>
      </w:r>
      <w:r w:rsidRPr="005606C6">
        <w:rPr>
          <w:rFonts w:asciiTheme="majorHAnsi" w:hAnsiTheme="majorHAnsi" w:cstheme="majorHAnsi"/>
          <w:sz w:val="24"/>
          <w:szCs w:val="24"/>
        </w:rPr>
        <w:t xml:space="preserve"> thường niên</w:t>
      </w:r>
      <w:r w:rsidR="006B2755" w:rsidRPr="005606C6">
        <w:rPr>
          <w:rFonts w:asciiTheme="majorHAnsi" w:hAnsiTheme="majorHAnsi" w:cstheme="majorHAnsi"/>
          <w:sz w:val="24"/>
          <w:szCs w:val="24"/>
        </w:rPr>
        <w:t xml:space="preserve"> năm </w:t>
      </w:r>
      <w:r w:rsidR="00C549F9" w:rsidRPr="005606C6">
        <w:rPr>
          <w:rFonts w:asciiTheme="majorHAnsi" w:hAnsiTheme="majorHAnsi" w:cstheme="majorHAnsi"/>
          <w:sz w:val="24"/>
          <w:szCs w:val="24"/>
        </w:rPr>
        <w:t>2017</w:t>
      </w:r>
      <w:r w:rsidR="006B2755" w:rsidRPr="005606C6">
        <w:rPr>
          <w:rFonts w:asciiTheme="majorHAnsi" w:hAnsiTheme="majorHAnsi" w:cstheme="majorHAnsi"/>
          <w:sz w:val="24"/>
          <w:szCs w:val="24"/>
        </w:rPr>
        <w:t xml:space="preserve">, chúng tôi xin nêu lên các vấn đề tồn tại </w:t>
      </w:r>
      <w:r w:rsidR="00882603" w:rsidRPr="005606C6">
        <w:rPr>
          <w:rFonts w:asciiTheme="majorHAnsi" w:hAnsiTheme="majorHAnsi" w:cstheme="majorHAnsi"/>
          <w:sz w:val="24"/>
          <w:szCs w:val="24"/>
        </w:rPr>
        <w:t>đối với</w:t>
      </w:r>
      <w:r w:rsidR="006B2755" w:rsidRPr="005606C6">
        <w:rPr>
          <w:rFonts w:asciiTheme="majorHAnsi" w:hAnsiTheme="majorHAnsi" w:cstheme="majorHAnsi"/>
          <w:sz w:val="24"/>
          <w:szCs w:val="24"/>
        </w:rPr>
        <w:t xml:space="preserve"> việc thực hiện các quy định pháp luật liên quan cũng như đề xuất của chúng tôi nhằm giải quyết các vấn đề này</w:t>
      </w:r>
      <w:r w:rsidR="00C549F9" w:rsidRPr="005606C6">
        <w:rPr>
          <w:rFonts w:asciiTheme="majorHAnsi" w:hAnsiTheme="majorHAnsi" w:cstheme="majorHAnsi"/>
          <w:sz w:val="24"/>
          <w:szCs w:val="24"/>
        </w:rPr>
        <w:t>.</w:t>
      </w:r>
      <w:proofErr w:type="gramEnd"/>
      <w:r w:rsidR="00C549F9" w:rsidRPr="005606C6">
        <w:rPr>
          <w:rFonts w:asciiTheme="majorHAnsi" w:hAnsiTheme="majorHAnsi" w:cstheme="majorHAnsi"/>
          <w:sz w:val="24"/>
          <w:szCs w:val="24"/>
        </w:rPr>
        <w:t xml:space="preserve"> </w:t>
      </w:r>
    </w:p>
    <w:p w:rsidR="005606C6" w:rsidRPr="005606C6" w:rsidRDefault="005606C6" w:rsidP="005606C6">
      <w:pPr>
        <w:tabs>
          <w:tab w:val="left" w:pos="7560"/>
        </w:tabs>
        <w:spacing w:after="0" w:line="240" w:lineRule="auto"/>
        <w:ind w:left="720"/>
        <w:jc w:val="both"/>
        <w:rPr>
          <w:rFonts w:asciiTheme="majorHAnsi" w:hAnsiTheme="majorHAnsi" w:cstheme="majorHAnsi"/>
          <w:sz w:val="24"/>
          <w:szCs w:val="24"/>
        </w:rPr>
      </w:pPr>
    </w:p>
    <w:p w:rsidR="005B10CE" w:rsidRDefault="006B2755" w:rsidP="005606C6">
      <w:pPr>
        <w:pStyle w:val="ListParagraph"/>
        <w:numPr>
          <w:ilvl w:val="0"/>
          <w:numId w:val="6"/>
        </w:numPr>
        <w:tabs>
          <w:tab w:val="left" w:pos="7560"/>
        </w:tabs>
        <w:spacing w:after="0" w:line="240" w:lineRule="auto"/>
        <w:ind w:left="360"/>
        <w:jc w:val="both"/>
        <w:rPr>
          <w:rFonts w:asciiTheme="majorHAnsi" w:hAnsiTheme="majorHAnsi" w:cstheme="majorHAnsi"/>
          <w:b/>
          <w:sz w:val="24"/>
          <w:szCs w:val="24"/>
          <w:lang w:val="vi-VN"/>
        </w:rPr>
      </w:pPr>
      <w:r w:rsidRPr="005606C6">
        <w:rPr>
          <w:rFonts w:asciiTheme="majorHAnsi" w:hAnsiTheme="majorHAnsi" w:cstheme="majorHAnsi"/>
          <w:b/>
          <w:sz w:val="24"/>
          <w:szCs w:val="24"/>
          <w:lang w:val="vi-VN"/>
        </w:rPr>
        <w:t>CÁC VẤN ĐỀ</w:t>
      </w:r>
    </w:p>
    <w:p w:rsidR="005606C6" w:rsidRPr="005606C6" w:rsidRDefault="005606C6" w:rsidP="005606C6">
      <w:pPr>
        <w:pStyle w:val="ListParagraph"/>
        <w:tabs>
          <w:tab w:val="left" w:pos="7560"/>
        </w:tabs>
        <w:spacing w:after="0" w:line="240" w:lineRule="auto"/>
        <w:ind w:left="360"/>
        <w:jc w:val="both"/>
        <w:rPr>
          <w:rFonts w:asciiTheme="majorHAnsi" w:hAnsiTheme="majorHAnsi" w:cstheme="majorHAnsi"/>
          <w:b/>
          <w:sz w:val="24"/>
          <w:szCs w:val="24"/>
          <w:lang w:val="vi-VN"/>
        </w:rPr>
      </w:pPr>
    </w:p>
    <w:p w:rsidR="00B3408D" w:rsidRPr="005606C6" w:rsidRDefault="000B3038" w:rsidP="005606C6">
      <w:pPr>
        <w:pStyle w:val="ListParagraph"/>
        <w:numPr>
          <w:ilvl w:val="0"/>
          <w:numId w:val="1"/>
        </w:numPr>
        <w:tabs>
          <w:tab w:val="left" w:pos="7560"/>
        </w:tabs>
        <w:spacing w:after="0" w:line="240" w:lineRule="auto"/>
        <w:ind w:left="360"/>
        <w:contextualSpacing w:val="0"/>
        <w:jc w:val="both"/>
        <w:rPr>
          <w:rFonts w:asciiTheme="majorHAnsi" w:hAnsiTheme="majorHAnsi" w:cstheme="majorHAnsi"/>
          <w:b/>
          <w:bCs/>
          <w:sz w:val="24"/>
          <w:szCs w:val="24"/>
          <w:lang w:val="en-GB"/>
        </w:rPr>
      </w:pPr>
      <w:r w:rsidRPr="005606C6">
        <w:rPr>
          <w:rFonts w:asciiTheme="majorHAnsi" w:hAnsiTheme="majorHAnsi" w:cstheme="majorHAnsi"/>
          <w:b/>
          <w:bCs/>
          <w:sz w:val="24"/>
          <w:szCs w:val="24"/>
          <w:lang w:val="en-GB"/>
        </w:rPr>
        <w:t>Hoãn cấp giấy chứng nhận quyền sử dụng đất (“Giấy CNQSDĐ”) cho đối tượng</w:t>
      </w:r>
      <w:r w:rsidR="00882603" w:rsidRPr="005606C6">
        <w:rPr>
          <w:rFonts w:asciiTheme="majorHAnsi" w:hAnsiTheme="majorHAnsi" w:cstheme="majorHAnsi"/>
          <w:b/>
          <w:bCs/>
          <w:sz w:val="24"/>
          <w:szCs w:val="24"/>
          <w:lang w:val="en-GB"/>
        </w:rPr>
        <w:t xml:space="preserve"> là người</w:t>
      </w:r>
      <w:r w:rsidRPr="005606C6">
        <w:rPr>
          <w:rFonts w:asciiTheme="majorHAnsi" w:hAnsiTheme="majorHAnsi" w:cstheme="majorHAnsi"/>
          <w:b/>
          <w:bCs/>
          <w:sz w:val="24"/>
          <w:szCs w:val="24"/>
          <w:lang w:val="en-GB"/>
        </w:rPr>
        <w:t xml:space="preserve"> nước ngoài</w:t>
      </w:r>
    </w:p>
    <w:p w:rsidR="005606C6" w:rsidRDefault="005606C6" w:rsidP="005606C6">
      <w:pPr>
        <w:tabs>
          <w:tab w:val="left" w:pos="7560"/>
        </w:tabs>
        <w:spacing w:after="0" w:line="240" w:lineRule="auto"/>
        <w:jc w:val="both"/>
        <w:rPr>
          <w:rFonts w:asciiTheme="majorHAnsi" w:hAnsiTheme="majorHAnsi" w:cstheme="majorHAnsi"/>
          <w:sz w:val="24"/>
          <w:szCs w:val="24"/>
          <w:lang w:val="en-GB"/>
        </w:rPr>
      </w:pPr>
    </w:p>
    <w:p w:rsidR="000B3038" w:rsidRPr="005606C6" w:rsidRDefault="000B3038" w:rsidP="005606C6">
      <w:pPr>
        <w:tabs>
          <w:tab w:val="left" w:pos="7560"/>
        </w:tabs>
        <w:spacing w:after="0" w:line="240" w:lineRule="auto"/>
        <w:jc w:val="both"/>
        <w:rPr>
          <w:rFonts w:asciiTheme="majorHAnsi" w:hAnsiTheme="majorHAnsi" w:cstheme="majorHAnsi"/>
          <w:sz w:val="24"/>
          <w:szCs w:val="24"/>
          <w:lang w:val="en-GB"/>
        </w:rPr>
      </w:pPr>
      <w:proofErr w:type="gramStart"/>
      <w:r w:rsidRPr="005606C6">
        <w:rPr>
          <w:rFonts w:asciiTheme="majorHAnsi" w:hAnsiTheme="majorHAnsi" w:cstheme="majorHAnsi"/>
          <w:sz w:val="24"/>
          <w:szCs w:val="24"/>
          <w:lang w:val="en-GB"/>
        </w:rPr>
        <w:t xml:space="preserve">Vấn đề đầu tiên liên quan đến việc trì hoãn thực hiện các bước thi hành, do đó ảnh hưởng đến việc cấp </w:t>
      </w:r>
      <w:r w:rsidRPr="005606C6">
        <w:rPr>
          <w:rFonts w:asciiTheme="majorHAnsi" w:hAnsiTheme="majorHAnsi" w:cstheme="majorHAnsi"/>
          <w:sz w:val="24"/>
          <w:szCs w:val="24"/>
        </w:rPr>
        <w:t xml:space="preserve">Giấy CNQSDĐ </w:t>
      </w:r>
      <w:r w:rsidRPr="005606C6">
        <w:rPr>
          <w:rFonts w:asciiTheme="majorHAnsi" w:hAnsiTheme="majorHAnsi" w:cstheme="majorHAnsi"/>
          <w:sz w:val="24"/>
          <w:szCs w:val="24"/>
          <w:lang w:val="en-GB"/>
        </w:rPr>
        <w:t>cho đối tượng nước</w:t>
      </w:r>
      <w:r w:rsidRPr="005606C6">
        <w:rPr>
          <w:rFonts w:asciiTheme="majorHAnsi" w:hAnsiTheme="majorHAnsi" w:cstheme="majorHAnsi"/>
          <w:sz w:val="24"/>
          <w:szCs w:val="24"/>
        </w:rPr>
        <w:t xml:space="preserve"> ngoài mua nhà ở tại Việt Nam.</w:t>
      </w:r>
      <w:proofErr w:type="gramEnd"/>
      <w:r w:rsidRPr="005606C6">
        <w:rPr>
          <w:rFonts w:asciiTheme="majorHAnsi" w:hAnsiTheme="majorHAnsi" w:cstheme="majorHAnsi"/>
          <w:sz w:val="24"/>
          <w:szCs w:val="24"/>
        </w:rPr>
        <w:t xml:space="preserve"> </w:t>
      </w:r>
    </w:p>
    <w:p w:rsidR="005606C6" w:rsidRDefault="005606C6" w:rsidP="005606C6">
      <w:pPr>
        <w:tabs>
          <w:tab w:val="left" w:pos="7560"/>
        </w:tabs>
        <w:spacing w:after="0" w:line="240" w:lineRule="auto"/>
        <w:jc w:val="both"/>
        <w:rPr>
          <w:rFonts w:asciiTheme="majorHAnsi" w:hAnsiTheme="majorHAnsi" w:cstheme="majorHAnsi"/>
          <w:sz w:val="24"/>
          <w:szCs w:val="24"/>
          <w:lang w:val="en-GB"/>
        </w:rPr>
      </w:pPr>
    </w:p>
    <w:p w:rsidR="000B3038" w:rsidRPr="005606C6" w:rsidRDefault="000B3038" w:rsidP="005606C6">
      <w:pPr>
        <w:tabs>
          <w:tab w:val="left" w:pos="7560"/>
        </w:tabs>
        <w:spacing w:after="0" w:line="240" w:lineRule="auto"/>
        <w:jc w:val="both"/>
        <w:rPr>
          <w:rFonts w:asciiTheme="majorHAnsi" w:hAnsiTheme="majorHAnsi" w:cstheme="majorHAnsi"/>
          <w:sz w:val="24"/>
          <w:szCs w:val="24"/>
          <w:lang w:val="en-GB"/>
        </w:rPr>
      </w:pPr>
      <w:r w:rsidRPr="005606C6">
        <w:rPr>
          <w:rFonts w:asciiTheme="majorHAnsi" w:hAnsiTheme="majorHAnsi" w:cstheme="majorHAnsi"/>
          <w:sz w:val="24"/>
          <w:szCs w:val="24"/>
          <w:lang w:val="en-GB"/>
        </w:rPr>
        <w:t xml:space="preserve">Theo Điều 75 Nghị Định 99/2015, Bộ Quốc Phòng và Bộ Công An phải gửi văn bản thông báo cụ thể các khu vực cần bảo đảm an ninh và quốc phòng tại từng địa phương cho Ủy ban nhân dân cấp tỉnh. Sau đó, Ủy ban nhân dân cấp tỉnh sẽ chỉ đạo Sở Xây Dựng cấp tỉnh ban hành danh mục dự </w:t>
      </w:r>
      <w:proofErr w:type="gramStart"/>
      <w:r w:rsidRPr="005606C6">
        <w:rPr>
          <w:rFonts w:asciiTheme="majorHAnsi" w:hAnsiTheme="majorHAnsi" w:cstheme="majorHAnsi"/>
          <w:sz w:val="24"/>
          <w:szCs w:val="24"/>
          <w:lang w:val="en-GB"/>
        </w:rPr>
        <w:t>án</w:t>
      </w:r>
      <w:proofErr w:type="gramEnd"/>
      <w:r w:rsidRPr="005606C6">
        <w:rPr>
          <w:rFonts w:asciiTheme="majorHAnsi" w:hAnsiTheme="majorHAnsi" w:cstheme="majorHAnsi"/>
          <w:sz w:val="24"/>
          <w:szCs w:val="24"/>
          <w:lang w:val="en-GB"/>
        </w:rPr>
        <w:t xml:space="preserve"> đầu tư xây dựng nhà ở thương mại trên địa bàn không cho phép đối tượng nước ngoài được quyền sở hữu nhà ở (“</w:t>
      </w:r>
      <w:r w:rsidRPr="005606C6">
        <w:rPr>
          <w:rFonts w:asciiTheme="majorHAnsi" w:hAnsiTheme="majorHAnsi" w:cstheme="majorHAnsi"/>
          <w:b/>
          <w:bCs/>
          <w:sz w:val="24"/>
          <w:szCs w:val="24"/>
          <w:lang w:val="en-GB"/>
        </w:rPr>
        <w:t>Danh Mục Dự Án Không Cho Phép Sở Hữu</w:t>
      </w:r>
      <w:r w:rsidR="00882603" w:rsidRPr="005606C6">
        <w:rPr>
          <w:rFonts w:asciiTheme="majorHAnsi" w:hAnsiTheme="majorHAnsi" w:cstheme="majorHAnsi"/>
          <w:b/>
          <w:bCs/>
          <w:sz w:val="24"/>
          <w:szCs w:val="24"/>
          <w:lang w:val="en-GB"/>
        </w:rPr>
        <w:t xml:space="preserve"> Nước Ngoài</w:t>
      </w:r>
      <w:r w:rsidRPr="005606C6">
        <w:rPr>
          <w:rFonts w:asciiTheme="majorHAnsi" w:hAnsiTheme="majorHAnsi" w:cstheme="majorHAnsi"/>
          <w:sz w:val="24"/>
          <w:szCs w:val="24"/>
          <w:lang w:val="en-GB"/>
        </w:rPr>
        <w:t xml:space="preserve">”).  </w:t>
      </w:r>
    </w:p>
    <w:p w:rsidR="005606C6" w:rsidRDefault="005606C6" w:rsidP="005606C6">
      <w:pPr>
        <w:tabs>
          <w:tab w:val="left" w:pos="7560"/>
        </w:tabs>
        <w:spacing w:after="0" w:line="240" w:lineRule="auto"/>
        <w:jc w:val="both"/>
        <w:rPr>
          <w:rFonts w:asciiTheme="majorHAnsi" w:hAnsiTheme="majorHAnsi" w:cstheme="majorHAnsi"/>
          <w:sz w:val="24"/>
          <w:szCs w:val="24"/>
          <w:lang w:val="en-GB"/>
        </w:rPr>
      </w:pPr>
    </w:p>
    <w:p w:rsidR="000B3038" w:rsidRPr="005606C6" w:rsidRDefault="000B3038" w:rsidP="005606C6">
      <w:pPr>
        <w:tabs>
          <w:tab w:val="left" w:pos="7560"/>
        </w:tabs>
        <w:spacing w:after="0" w:line="240" w:lineRule="auto"/>
        <w:jc w:val="both"/>
        <w:rPr>
          <w:rFonts w:asciiTheme="majorHAnsi" w:hAnsiTheme="majorHAnsi" w:cstheme="majorHAnsi"/>
          <w:sz w:val="24"/>
          <w:szCs w:val="24"/>
          <w:lang w:val="en-GB"/>
        </w:rPr>
      </w:pPr>
      <w:r w:rsidRPr="005606C6">
        <w:rPr>
          <w:rFonts w:asciiTheme="majorHAnsi" w:hAnsiTheme="majorHAnsi" w:cstheme="majorHAnsi"/>
          <w:sz w:val="24"/>
          <w:szCs w:val="24"/>
          <w:lang w:val="en-GB"/>
        </w:rPr>
        <w:t xml:space="preserve">Theo chúng tôi được biết, Sở Xây Dựng cấp tỉnh chưa ban hành Danh Mục Dự </w:t>
      </w:r>
      <w:proofErr w:type="gramStart"/>
      <w:r w:rsidRPr="005606C6">
        <w:rPr>
          <w:rFonts w:asciiTheme="majorHAnsi" w:hAnsiTheme="majorHAnsi" w:cstheme="majorHAnsi"/>
          <w:sz w:val="24"/>
          <w:szCs w:val="24"/>
          <w:lang w:val="en-GB"/>
        </w:rPr>
        <w:t>Án</w:t>
      </w:r>
      <w:proofErr w:type="gramEnd"/>
      <w:r w:rsidRPr="005606C6">
        <w:rPr>
          <w:rFonts w:asciiTheme="majorHAnsi" w:hAnsiTheme="majorHAnsi" w:cstheme="majorHAnsi"/>
          <w:sz w:val="24"/>
          <w:szCs w:val="24"/>
          <w:lang w:val="en-GB"/>
        </w:rPr>
        <w:t xml:space="preserve"> Không Cho Phép </w:t>
      </w:r>
      <w:r w:rsidR="00797474" w:rsidRPr="005606C6">
        <w:rPr>
          <w:rFonts w:asciiTheme="majorHAnsi" w:hAnsiTheme="majorHAnsi" w:cstheme="majorHAnsi"/>
          <w:sz w:val="24"/>
          <w:szCs w:val="24"/>
          <w:lang w:val="en-GB"/>
        </w:rPr>
        <w:t>Sở hữu Nước ngoài</w:t>
      </w:r>
      <w:r w:rsidR="002E1F19" w:rsidRPr="005606C6">
        <w:rPr>
          <w:rFonts w:asciiTheme="majorHAnsi" w:hAnsiTheme="majorHAnsi" w:cstheme="majorHAnsi"/>
          <w:sz w:val="24"/>
          <w:szCs w:val="24"/>
          <w:lang w:val="en-GB"/>
        </w:rPr>
        <w:t>.</w:t>
      </w:r>
      <w:r w:rsidRPr="005606C6">
        <w:rPr>
          <w:rFonts w:asciiTheme="majorHAnsi" w:hAnsiTheme="majorHAnsi" w:cstheme="majorHAnsi"/>
          <w:sz w:val="24"/>
          <w:szCs w:val="24"/>
          <w:lang w:val="en-GB"/>
        </w:rPr>
        <w:t xml:space="preserve"> Hiện không rõ </w:t>
      </w:r>
      <w:r w:rsidR="009F0256" w:rsidRPr="005606C6">
        <w:rPr>
          <w:rFonts w:asciiTheme="majorHAnsi" w:hAnsiTheme="majorHAnsi" w:cstheme="majorHAnsi"/>
          <w:sz w:val="24"/>
          <w:szCs w:val="24"/>
          <w:lang w:val="en-GB"/>
        </w:rPr>
        <w:t>lý do dẫn tới việc</w:t>
      </w:r>
      <w:r w:rsidRPr="005606C6">
        <w:rPr>
          <w:rFonts w:asciiTheme="majorHAnsi" w:hAnsiTheme="majorHAnsi" w:cstheme="majorHAnsi"/>
          <w:sz w:val="24"/>
          <w:szCs w:val="24"/>
          <w:lang w:val="en-GB"/>
        </w:rPr>
        <w:t xml:space="preserve"> trì hoãn việc ban hành danh mục này. Do </w:t>
      </w:r>
      <w:r w:rsidR="003151A3" w:rsidRPr="005606C6">
        <w:rPr>
          <w:rFonts w:asciiTheme="majorHAnsi" w:hAnsiTheme="majorHAnsi" w:cstheme="majorHAnsi"/>
          <w:sz w:val="24"/>
          <w:szCs w:val="24"/>
          <w:lang w:val="en-GB"/>
        </w:rPr>
        <w:t xml:space="preserve">chậm trễ trong việc cấp </w:t>
      </w:r>
      <w:r w:rsidRPr="005606C6">
        <w:rPr>
          <w:rFonts w:asciiTheme="majorHAnsi" w:hAnsiTheme="majorHAnsi" w:cstheme="majorHAnsi"/>
          <w:sz w:val="24"/>
          <w:szCs w:val="24"/>
          <w:lang w:val="en-GB"/>
        </w:rPr>
        <w:t xml:space="preserve">Danh Mục Dự Án Không Cho Phép </w:t>
      </w:r>
      <w:r w:rsidR="009F0256" w:rsidRPr="005606C6">
        <w:rPr>
          <w:rFonts w:asciiTheme="majorHAnsi" w:hAnsiTheme="majorHAnsi" w:cstheme="majorHAnsi"/>
          <w:sz w:val="24"/>
          <w:szCs w:val="24"/>
          <w:lang w:val="en-GB"/>
        </w:rPr>
        <w:t>Sở hữu Nước ngoài</w:t>
      </w:r>
      <w:r w:rsidRPr="005606C6">
        <w:rPr>
          <w:rFonts w:asciiTheme="majorHAnsi" w:hAnsiTheme="majorHAnsi" w:cstheme="majorHAnsi"/>
          <w:sz w:val="24"/>
          <w:szCs w:val="24"/>
          <w:lang w:val="en-GB"/>
        </w:rPr>
        <w:t xml:space="preserve">, Sở Tài Nguyên và Môi Trường cấp tỉnh </w:t>
      </w:r>
      <w:r w:rsidR="003151A3" w:rsidRPr="005606C6">
        <w:rPr>
          <w:rFonts w:asciiTheme="majorHAnsi" w:hAnsiTheme="majorHAnsi" w:cstheme="majorHAnsi"/>
          <w:sz w:val="24"/>
          <w:szCs w:val="24"/>
          <w:lang w:val="en-GB"/>
        </w:rPr>
        <w:t xml:space="preserve">không thể </w:t>
      </w:r>
      <w:r w:rsidRPr="005606C6">
        <w:rPr>
          <w:rFonts w:asciiTheme="majorHAnsi" w:hAnsiTheme="majorHAnsi" w:cstheme="majorHAnsi"/>
          <w:sz w:val="24"/>
          <w:szCs w:val="24"/>
          <w:lang w:val="en-GB"/>
        </w:rPr>
        <w:t>cấp Giấy CNQSDĐ cho đối tượng nước ngoài đã ký hợp đồng mua bán nhà ở.</w:t>
      </w:r>
      <w:r w:rsidR="003151A3" w:rsidRPr="005606C6">
        <w:rPr>
          <w:rFonts w:asciiTheme="majorHAnsi" w:hAnsiTheme="majorHAnsi" w:cstheme="majorHAnsi"/>
          <w:sz w:val="24"/>
          <w:szCs w:val="24"/>
          <w:lang w:val="en-GB"/>
        </w:rPr>
        <w:t xml:space="preserve"> Vấn đề này đã được nêu lên </w:t>
      </w:r>
      <w:r w:rsidR="005E2679" w:rsidRPr="005606C6">
        <w:rPr>
          <w:rFonts w:asciiTheme="majorHAnsi" w:hAnsiTheme="majorHAnsi" w:cstheme="majorHAnsi"/>
          <w:sz w:val="24"/>
          <w:szCs w:val="24"/>
          <w:lang w:val="en-GB"/>
        </w:rPr>
        <w:t>Diễn đàn</w:t>
      </w:r>
      <w:r w:rsidR="003151A3" w:rsidRPr="005606C6">
        <w:rPr>
          <w:rFonts w:asciiTheme="majorHAnsi" w:hAnsiTheme="majorHAnsi" w:cstheme="majorHAnsi"/>
          <w:sz w:val="24"/>
          <w:szCs w:val="24"/>
          <w:lang w:val="en-GB"/>
        </w:rPr>
        <w:t xml:space="preserve"> VBF giữa kỳ ngày 16 tháng 6 năm 2017. </w:t>
      </w:r>
      <w:proofErr w:type="gramStart"/>
      <w:r w:rsidR="003151A3" w:rsidRPr="005606C6">
        <w:rPr>
          <w:rFonts w:asciiTheme="majorHAnsi" w:hAnsiTheme="majorHAnsi" w:cstheme="majorHAnsi"/>
          <w:sz w:val="24"/>
          <w:szCs w:val="24"/>
          <w:lang w:val="en-GB"/>
        </w:rPr>
        <w:t>Tuy nhiên, cho đến nay, hầu như chưa có tiến triển gì về việc cấp danh mục này.</w:t>
      </w:r>
      <w:proofErr w:type="gramEnd"/>
      <w:r w:rsidR="003151A3" w:rsidRPr="005606C6">
        <w:rPr>
          <w:rFonts w:asciiTheme="majorHAnsi" w:hAnsiTheme="majorHAnsi" w:cstheme="majorHAnsi"/>
          <w:sz w:val="24"/>
          <w:szCs w:val="24"/>
          <w:lang w:val="en-GB"/>
        </w:rPr>
        <w:t xml:space="preserve"> </w:t>
      </w:r>
      <w:proofErr w:type="gramStart"/>
      <w:r w:rsidRPr="005606C6">
        <w:rPr>
          <w:rFonts w:asciiTheme="majorHAnsi" w:hAnsiTheme="majorHAnsi" w:cstheme="majorHAnsi"/>
          <w:sz w:val="24"/>
          <w:szCs w:val="24"/>
          <w:lang w:val="en-GB"/>
        </w:rPr>
        <w:t>Việc trì hoãn này đã gây ra sự lúng túng cho người mua</w:t>
      </w:r>
      <w:r w:rsidR="003151A3" w:rsidRPr="005606C6">
        <w:rPr>
          <w:rFonts w:asciiTheme="majorHAnsi" w:hAnsiTheme="majorHAnsi" w:cstheme="majorHAnsi"/>
          <w:sz w:val="24"/>
          <w:szCs w:val="24"/>
          <w:lang w:val="en-GB"/>
        </w:rPr>
        <w:t xml:space="preserve"> nước ngoài</w:t>
      </w:r>
      <w:r w:rsidRPr="005606C6">
        <w:rPr>
          <w:rFonts w:asciiTheme="majorHAnsi" w:hAnsiTheme="majorHAnsi" w:cstheme="majorHAnsi"/>
          <w:sz w:val="24"/>
          <w:szCs w:val="24"/>
          <w:lang w:val="en-GB"/>
        </w:rPr>
        <w:t xml:space="preserve"> cũng như chủ đầu tư đối với việc đầu tư vào thị trường bất động sản Việt Nam.</w:t>
      </w:r>
      <w:proofErr w:type="gramEnd"/>
      <w:r w:rsidRPr="005606C6">
        <w:rPr>
          <w:rFonts w:asciiTheme="majorHAnsi" w:hAnsiTheme="majorHAnsi" w:cstheme="majorHAnsi"/>
          <w:sz w:val="24"/>
          <w:szCs w:val="24"/>
          <w:lang w:val="en-GB"/>
        </w:rPr>
        <w:t xml:space="preserve">  </w:t>
      </w:r>
    </w:p>
    <w:p w:rsidR="005606C6" w:rsidRDefault="005606C6" w:rsidP="005606C6">
      <w:pPr>
        <w:tabs>
          <w:tab w:val="left" w:pos="7560"/>
        </w:tabs>
        <w:spacing w:after="0" w:line="240" w:lineRule="auto"/>
        <w:jc w:val="both"/>
        <w:rPr>
          <w:rFonts w:asciiTheme="majorHAnsi" w:hAnsiTheme="majorHAnsi" w:cstheme="majorHAnsi"/>
          <w:b/>
          <w:bCs/>
          <w:sz w:val="24"/>
          <w:szCs w:val="24"/>
          <w:u w:val="single"/>
          <w:lang w:val="en-GB"/>
        </w:rPr>
      </w:pPr>
    </w:p>
    <w:p w:rsidR="005606C6" w:rsidRPr="005606C6" w:rsidRDefault="000B3038" w:rsidP="005606C6">
      <w:pPr>
        <w:tabs>
          <w:tab w:val="left" w:pos="7560"/>
        </w:tabs>
        <w:spacing w:after="0" w:line="240" w:lineRule="auto"/>
        <w:jc w:val="both"/>
        <w:rPr>
          <w:rFonts w:asciiTheme="majorHAnsi" w:hAnsiTheme="majorHAnsi" w:cstheme="majorHAnsi"/>
          <w:b/>
          <w:i/>
          <w:sz w:val="24"/>
          <w:szCs w:val="24"/>
          <w:lang w:val="en-GB"/>
        </w:rPr>
      </w:pPr>
      <w:r w:rsidRPr="005606C6">
        <w:rPr>
          <w:rFonts w:asciiTheme="majorHAnsi" w:hAnsiTheme="majorHAnsi" w:cstheme="majorHAnsi"/>
          <w:b/>
          <w:bCs/>
          <w:i/>
          <w:sz w:val="24"/>
          <w:szCs w:val="24"/>
          <w:lang w:val="en-GB"/>
        </w:rPr>
        <w:t>Đề xuất:</w:t>
      </w:r>
      <w:r w:rsidRPr="005606C6">
        <w:rPr>
          <w:rFonts w:asciiTheme="majorHAnsi" w:hAnsiTheme="majorHAnsi" w:cstheme="majorHAnsi"/>
          <w:b/>
          <w:i/>
          <w:sz w:val="24"/>
          <w:szCs w:val="24"/>
          <w:lang w:val="en-GB"/>
        </w:rPr>
        <w:t xml:space="preserve"> </w:t>
      </w:r>
    </w:p>
    <w:p w:rsidR="000B3038" w:rsidRDefault="000B3038" w:rsidP="005606C6">
      <w:pPr>
        <w:tabs>
          <w:tab w:val="left" w:pos="7560"/>
        </w:tabs>
        <w:spacing w:after="0" w:line="240" w:lineRule="auto"/>
        <w:jc w:val="both"/>
        <w:rPr>
          <w:rFonts w:asciiTheme="majorHAnsi" w:hAnsiTheme="majorHAnsi" w:cstheme="majorHAnsi"/>
          <w:sz w:val="24"/>
          <w:szCs w:val="24"/>
          <w:lang w:val="en-GB"/>
        </w:rPr>
      </w:pPr>
      <w:r w:rsidRPr="005606C6">
        <w:rPr>
          <w:rFonts w:asciiTheme="majorHAnsi" w:hAnsiTheme="majorHAnsi" w:cstheme="majorHAnsi"/>
          <w:sz w:val="24"/>
          <w:szCs w:val="24"/>
          <w:lang w:val="en-GB"/>
        </w:rPr>
        <w:t xml:space="preserve">Chúng tôi đề xuất cần ban hành Danh Mục Dự Án Không Cho Phép </w:t>
      </w:r>
      <w:r w:rsidR="00BB6ADF" w:rsidRPr="005606C6">
        <w:rPr>
          <w:rFonts w:asciiTheme="majorHAnsi" w:hAnsiTheme="majorHAnsi" w:cstheme="majorHAnsi"/>
          <w:sz w:val="24"/>
          <w:szCs w:val="24"/>
          <w:lang w:val="en-GB"/>
        </w:rPr>
        <w:t>Sở hữu Nước ngoài</w:t>
      </w:r>
      <w:r w:rsidRPr="005606C6">
        <w:rPr>
          <w:rFonts w:asciiTheme="majorHAnsi" w:hAnsiTheme="majorHAnsi" w:cstheme="majorHAnsi"/>
          <w:sz w:val="24"/>
          <w:szCs w:val="24"/>
          <w:lang w:val="en-GB"/>
        </w:rPr>
        <w:t xml:space="preserve"> trong thời gian sớm nhất để đối tượng nước ngoài mua nhà ở tại Việt Nam có thể có được</w:t>
      </w:r>
      <w:r w:rsidR="00BB6ADF" w:rsidRPr="005606C6">
        <w:rPr>
          <w:rFonts w:asciiTheme="majorHAnsi" w:hAnsiTheme="majorHAnsi" w:cstheme="majorHAnsi"/>
          <w:sz w:val="24"/>
          <w:szCs w:val="24"/>
          <w:lang w:val="en-GB"/>
        </w:rPr>
        <w:t xml:space="preserve"> đứng tên trên</w:t>
      </w:r>
      <w:r w:rsidRPr="005606C6">
        <w:rPr>
          <w:rFonts w:asciiTheme="majorHAnsi" w:hAnsiTheme="majorHAnsi" w:cstheme="majorHAnsi"/>
          <w:sz w:val="24"/>
          <w:szCs w:val="24"/>
          <w:lang w:val="en-GB"/>
        </w:rPr>
        <w:t xml:space="preserve"> Giấ</w:t>
      </w:r>
      <w:r w:rsidR="005606C6">
        <w:rPr>
          <w:rFonts w:asciiTheme="majorHAnsi" w:hAnsiTheme="majorHAnsi" w:cstheme="majorHAnsi"/>
          <w:sz w:val="24"/>
          <w:szCs w:val="24"/>
          <w:lang w:val="en-GB"/>
        </w:rPr>
        <w:t>y CNQSDĐ</w:t>
      </w:r>
      <w:r w:rsidRPr="005606C6">
        <w:rPr>
          <w:rFonts w:asciiTheme="majorHAnsi" w:hAnsiTheme="majorHAnsi" w:cstheme="majorHAnsi"/>
          <w:sz w:val="24"/>
          <w:szCs w:val="24"/>
          <w:lang w:val="en-GB"/>
        </w:rPr>
        <w:t>.</w:t>
      </w:r>
    </w:p>
    <w:p w:rsidR="005B10CE" w:rsidRPr="005606C6" w:rsidRDefault="003151A3" w:rsidP="005606C6">
      <w:pPr>
        <w:pStyle w:val="ListParagraph"/>
        <w:numPr>
          <w:ilvl w:val="0"/>
          <w:numId w:val="1"/>
        </w:numPr>
        <w:tabs>
          <w:tab w:val="left" w:pos="7560"/>
        </w:tabs>
        <w:spacing w:after="0" w:line="240" w:lineRule="auto"/>
        <w:ind w:left="360"/>
        <w:contextualSpacing w:val="0"/>
        <w:jc w:val="both"/>
        <w:rPr>
          <w:rFonts w:asciiTheme="majorHAnsi" w:hAnsiTheme="majorHAnsi" w:cstheme="majorHAnsi"/>
          <w:b/>
          <w:sz w:val="24"/>
          <w:szCs w:val="24"/>
          <w:u w:val="single"/>
        </w:rPr>
      </w:pPr>
      <w:r w:rsidRPr="005606C6">
        <w:rPr>
          <w:rFonts w:asciiTheme="majorHAnsi" w:hAnsiTheme="majorHAnsi" w:cstheme="majorHAnsi"/>
          <w:b/>
          <w:bCs/>
          <w:sz w:val="24"/>
          <w:szCs w:val="24"/>
          <w:lang w:val="en-GB"/>
        </w:rPr>
        <w:lastRenderedPageBreak/>
        <w:t>Định nghĩa về “doanh nghiệp có vốn đầu tư nước ngoài”</w:t>
      </w:r>
    </w:p>
    <w:p w:rsidR="005606C6" w:rsidRDefault="005606C6" w:rsidP="005606C6">
      <w:pPr>
        <w:tabs>
          <w:tab w:val="left" w:pos="7560"/>
        </w:tabs>
        <w:spacing w:after="0" w:line="240" w:lineRule="auto"/>
        <w:jc w:val="both"/>
        <w:rPr>
          <w:rFonts w:asciiTheme="majorHAnsi" w:hAnsiTheme="majorHAnsi" w:cstheme="majorHAnsi"/>
          <w:sz w:val="24"/>
          <w:szCs w:val="24"/>
          <w:lang w:val="en-GB"/>
        </w:rPr>
      </w:pPr>
    </w:p>
    <w:p w:rsidR="003C5389" w:rsidRPr="005606C6" w:rsidRDefault="003151A3" w:rsidP="005606C6">
      <w:pPr>
        <w:tabs>
          <w:tab w:val="left" w:pos="7560"/>
        </w:tabs>
        <w:spacing w:after="0" w:line="240" w:lineRule="auto"/>
        <w:jc w:val="both"/>
        <w:rPr>
          <w:rFonts w:asciiTheme="majorHAnsi" w:hAnsiTheme="majorHAnsi" w:cstheme="majorHAnsi"/>
          <w:sz w:val="24"/>
          <w:szCs w:val="24"/>
          <w:lang w:val="en-GB"/>
        </w:rPr>
      </w:pPr>
      <w:r w:rsidRPr="005606C6">
        <w:rPr>
          <w:rFonts w:asciiTheme="majorHAnsi" w:hAnsiTheme="majorHAnsi" w:cstheme="majorHAnsi"/>
          <w:sz w:val="24"/>
          <w:szCs w:val="24"/>
          <w:lang w:val="en-GB"/>
        </w:rPr>
        <w:t xml:space="preserve">Thứ hai, vẫn còn sự không </w:t>
      </w:r>
      <w:r w:rsidR="00BB6ADF" w:rsidRPr="005606C6">
        <w:rPr>
          <w:rFonts w:asciiTheme="majorHAnsi" w:hAnsiTheme="majorHAnsi" w:cstheme="majorHAnsi"/>
          <w:sz w:val="24"/>
          <w:szCs w:val="24"/>
          <w:lang w:val="en-GB"/>
        </w:rPr>
        <w:t>rõ ràng trong</w:t>
      </w:r>
      <w:r w:rsidRPr="005606C6">
        <w:rPr>
          <w:rFonts w:asciiTheme="majorHAnsi" w:hAnsiTheme="majorHAnsi" w:cstheme="majorHAnsi"/>
          <w:sz w:val="24"/>
          <w:szCs w:val="24"/>
          <w:lang w:val="en-GB"/>
        </w:rPr>
        <w:t xml:space="preserve"> cách hiểu </w:t>
      </w:r>
      <w:r w:rsidR="00BB6ADF" w:rsidRPr="005606C6">
        <w:rPr>
          <w:rFonts w:asciiTheme="majorHAnsi" w:hAnsiTheme="majorHAnsi" w:cstheme="majorHAnsi"/>
          <w:sz w:val="24"/>
          <w:szCs w:val="24"/>
          <w:lang w:val="en-GB"/>
        </w:rPr>
        <w:t xml:space="preserve">về </w:t>
      </w:r>
      <w:r w:rsidRPr="005606C6">
        <w:rPr>
          <w:rFonts w:asciiTheme="majorHAnsi" w:hAnsiTheme="majorHAnsi" w:cstheme="majorHAnsi"/>
          <w:sz w:val="24"/>
          <w:szCs w:val="24"/>
          <w:lang w:val="en-GB"/>
        </w:rPr>
        <w:t xml:space="preserve">“doanh nghiệp có vốn đầu tư nước ngoài” trong Luật </w:t>
      </w:r>
      <w:r w:rsidR="003B6245" w:rsidRPr="005606C6">
        <w:rPr>
          <w:rFonts w:asciiTheme="majorHAnsi" w:hAnsiTheme="majorHAnsi" w:cstheme="majorHAnsi"/>
          <w:sz w:val="24"/>
          <w:szCs w:val="24"/>
          <w:lang w:val="en-GB"/>
        </w:rPr>
        <w:t>KDBĐS</w:t>
      </w:r>
      <w:r w:rsidR="00BB5366" w:rsidRPr="005606C6">
        <w:rPr>
          <w:rFonts w:asciiTheme="majorHAnsi" w:hAnsiTheme="majorHAnsi" w:cstheme="majorHAnsi"/>
          <w:sz w:val="24"/>
          <w:szCs w:val="24"/>
          <w:lang w:val="en-GB"/>
        </w:rPr>
        <w:t>,</w:t>
      </w:r>
      <w:r w:rsidR="003B6245" w:rsidRPr="005606C6">
        <w:rPr>
          <w:rFonts w:asciiTheme="majorHAnsi" w:hAnsiTheme="majorHAnsi" w:cstheme="majorHAnsi"/>
          <w:sz w:val="24"/>
          <w:szCs w:val="24"/>
          <w:lang w:val="en-GB"/>
        </w:rPr>
        <w:t xml:space="preserve"> Luật ĐĐ</w:t>
      </w:r>
      <w:r w:rsidR="00BB5366" w:rsidRPr="005606C6">
        <w:rPr>
          <w:rFonts w:asciiTheme="majorHAnsi" w:hAnsiTheme="majorHAnsi" w:cstheme="majorHAnsi"/>
          <w:sz w:val="24"/>
          <w:szCs w:val="24"/>
          <w:lang w:val="en-GB"/>
        </w:rPr>
        <w:t xml:space="preserve"> </w:t>
      </w:r>
      <w:r w:rsidR="003B6245" w:rsidRPr="005606C6">
        <w:rPr>
          <w:rFonts w:asciiTheme="majorHAnsi" w:hAnsiTheme="majorHAnsi" w:cstheme="majorHAnsi"/>
          <w:sz w:val="24"/>
          <w:szCs w:val="24"/>
          <w:lang w:val="en-GB"/>
        </w:rPr>
        <w:t xml:space="preserve">và </w:t>
      </w:r>
      <w:r w:rsidRPr="005606C6">
        <w:rPr>
          <w:rFonts w:asciiTheme="majorHAnsi" w:hAnsiTheme="majorHAnsi" w:cstheme="majorHAnsi"/>
          <w:sz w:val="24"/>
          <w:szCs w:val="24"/>
          <w:lang w:val="en-GB"/>
        </w:rPr>
        <w:t xml:space="preserve">Luật Đầu Tư </w:t>
      </w:r>
      <w:r w:rsidR="00BB5366" w:rsidRPr="005606C6">
        <w:rPr>
          <w:rFonts w:asciiTheme="majorHAnsi" w:hAnsiTheme="majorHAnsi" w:cstheme="majorHAnsi"/>
          <w:sz w:val="24"/>
          <w:szCs w:val="24"/>
          <w:lang w:val="en-GB"/>
        </w:rPr>
        <w:t xml:space="preserve">2014 </w:t>
      </w:r>
      <w:r w:rsidRPr="005606C6">
        <w:rPr>
          <w:rFonts w:asciiTheme="majorHAnsi" w:hAnsiTheme="majorHAnsi" w:cstheme="majorHAnsi"/>
          <w:sz w:val="24"/>
          <w:szCs w:val="24"/>
          <w:lang w:val="en-GB"/>
        </w:rPr>
        <w:t xml:space="preserve">hiện </w:t>
      </w:r>
      <w:r w:rsidR="00BB6ADF" w:rsidRPr="005606C6">
        <w:rPr>
          <w:rFonts w:asciiTheme="majorHAnsi" w:hAnsiTheme="majorHAnsi" w:cstheme="majorHAnsi"/>
          <w:sz w:val="24"/>
          <w:szCs w:val="24"/>
          <w:lang w:val="en-GB"/>
        </w:rPr>
        <w:t>hành</w:t>
      </w:r>
      <w:r w:rsidRPr="005606C6">
        <w:rPr>
          <w:rFonts w:asciiTheme="majorHAnsi" w:hAnsiTheme="majorHAnsi" w:cstheme="majorHAnsi"/>
          <w:sz w:val="24"/>
          <w:szCs w:val="24"/>
          <w:lang w:val="en-GB"/>
        </w:rPr>
        <w:t xml:space="preserve"> </w:t>
      </w:r>
      <w:r w:rsidR="00BB5366" w:rsidRPr="005606C6">
        <w:rPr>
          <w:rFonts w:asciiTheme="majorHAnsi" w:hAnsiTheme="majorHAnsi" w:cstheme="majorHAnsi"/>
          <w:sz w:val="24"/>
          <w:szCs w:val="24"/>
          <w:lang w:val="en-GB"/>
        </w:rPr>
        <w:t>(“</w:t>
      </w:r>
      <w:r w:rsidRPr="005606C6">
        <w:rPr>
          <w:rFonts w:asciiTheme="majorHAnsi" w:hAnsiTheme="majorHAnsi" w:cstheme="majorHAnsi"/>
          <w:b/>
          <w:sz w:val="24"/>
          <w:szCs w:val="24"/>
          <w:lang w:val="en-GB"/>
        </w:rPr>
        <w:t>Luật ĐT</w:t>
      </w:r>
      <w:r w:rsidR="00BB5366" w:rsidRPr="005606C6">
        <w:rPr>
          <w:rFonts w:asciiTheme="majorHAnsi" w:hAnsiTheme="majorHAnsi" w:cstheme="majorHAnsi"/>
          <w:sz w:val="24"/>
          <w:szCs w:val="24"/>
          <w:lang w:val="en-GB"/>
        </w:rPr>
        <w:t>”)</w:t>
      </w:r>
      <w:r w:rsidR="003C5389" w:rsidRPr="005606C6">
        <w:rPr>
          <w:rFonts w:asciiTheme="majorHAnsi" w:hAnsiTheme="majorHAnsi" w:cstheme="majorHAnsi"/>
          <w:sz w:val="24"/>
          <w:szCs w:val="24"/>
          <w:lang w:val="en-GB"/>
        </w:rPr>
        <w:t>.</w:t>
      </w:r>
      <w:r w:rsidR="003B6245" w:rsidRPr="005606C6">
        <w:rPr>
          <w:rFonts w:asciiTheme="majorHAnsi" w:hAnsiTheme="majorHAnsi" w:cstheme="majorHAnsi"/>
          <w:sz w:val="24"/>
          <w:szCs w:val="24"/>
          <w:lang w:val="en-GB"/>
        </w:rPr>
        <w:t xml:space="preserve"> </w:t>
      </w:r>
    </w:p>
    <w:p w:rsidR="005606C6" w:rsidRDefault="005606C6" w:rsidP="005606C6">
      <w:pPr>
        <w:tabs>
          <w:tab w:val="left" w:pos="7560"/>
        </w:tabs>
        <w:spacing w:after="0" w:line="240" w:lineRule="auto"/>
        <w:jc w:val="both"/>
        <w:rPr>
          <w:rFonts w:asciiTheme="majorHAnsi" w:hAnsiTheme="majorHAnsi" w:cstheme="majorHAnsi"/>
          <w:sz w:val="24"/>
          <w:szCs w:val="24"/>
          <w:lang w:val="en-GB"/>
        </w:rPr>
      </w:pPr>
    </w:p>
    <w:p w:rsidR="003151A3" w:rsidRPr="005606C6" w:rsidRDefault="003151A3" w:rsidP="005606C6">
      <w:pPr>
        <w:tabs>
          <w:tab w:val="left" w:pos="7560"/>
        </w:tabs>
        <w:spacing w:after="0" w:line="240" w:lineRule="auto"/>
        <w:jc w:val="both"/>
        <w:rPr>
          <w:rFonts w:asciiTheme="majorHAnsi" w:hAnsiTheme="majorHAnsi" w:cstheme="majorHAnsi"/>
          <w:sz w:val="24"/>
          <w:szCs w:val="24"/>
        </w:rPr>
      </w:pPr>
      <w:proofErr w:type="gramStart"/>
      <w:r w:rsidRPr="005606C6">
        <w:rPr>
          <w:rFonts w:asciiTheme="majorHAnsi" w:hAnsiTheme="majorHAnsi" w:cstheme="majorHAnsi"/>
          <w:sz w:val="24"/>
          <w:szCs w:val="24"/>
          <w:lang w:val="en-GB"/>
        </w:rPr>
        <w:t>Theo Luật KDBĐS và Nghị Định 76/2015, hiện tại, không có định nghĩa về “</w:t>
      </w:r>
      <w:r w:rsidRPr="005606C6">
        <w:rPr>
          <w:rFonts w:asciiTheme="majorHAnsi" w:hAnsiTheme="majorHAnsi" w:cstheme="majorHAnsi"/>
          <w:sz w:val="24"/>
          <w:szCs w:val="24"/>
          <w:lang w:val="vi-VN"/>
        </w:rPr>
        <w:t>doanh nghiệp có vốn đầu tư nước ngoài</w:t>
      </w:r>
      <w:r w:rsidRPr="005606C6">
        <w:rPr>
          <w:rFonts w:asciiTheme="majorHAnsi" w:hAnsiTheme="majorHAnsi" w:cstheme="majorHAnsi"/>
          <w:sz w:val="24"/>
          <w:szCs w:val="24"/>
          <w:lang w:val="en-GB"/>
        </w:rPr>
        <w:t>”.</w:t>
      </w:r>
      <w:proofErr w:type="gramEnd"/>
      <w:r w:rsidRPr="005606C6">
        <w:rPr>
          <w:rFonts w:asciiTheme="majorHAnsi" w:hAnsiTheme="majorHAnsi" w:cstheme="majorHAnsi"/>
          <w:sz w:val="24"/>
          <w:szCs w:val="24"/>
          <w:lang w:val="en-GB"/>
        </w:rPr>
        <w:t xml:space="preserve"> Ngoài ra, Luật ĐĐ quy định rằng </w:t>
      </w:r>
      <w:r w:rsidRPr="005606C6">
        <w:rPr>
          <w:rFonts w:asciiTheme="majorHAnsi" w:hAnsiTheme="majorHAnsi" w:cstheme="majorHAnsi"/>
          <w:sz w:val="24"/>
          <w:szCs w:val="24"/>
          <w:lang w:val="vi-VN"/>
        </w:rPr>
        <w:t>doanh nghiệp có vốn đầu tư nước ngoài gồm doanh nghiệp liên doanh</w:t>
      </w:r>
      <w:r w:rsidRPr="005606C6">
        <w:rPr>
          <w:rFonts w:asciiTheme="majorHAnsi" w:hAnsiTheme="majorHAnsi" w:cstheme="majorHAnsi"/>
          <w:sz w:val="24"/>
          <w:szCs w:val="24"/>
        </w:rPr>
        <w:t>,</w:t>
      </w:r>
      <w:r w:rsidRPr="005606C6">
        <w:rPr>
          <w:rFonts w:asciiTheme="majorHAnsi" w:hAnsiTheme="majorHAnsi" w:cstheme="majorHAnsi"/>
          <w:sz w:val="24"/>
          <w:szCs w:val="24"/>
          <w:lang w:val="vi-VN"/>
        </w:rPr>
        <w:t xml:space="preserve"> doanh nghiệp </w:t>
      </w:r>
      <w:r w:rsidRPr="005606C6">
        <w:rPr>
          <w:rFonts w:asciiTheme="majorHAnsi" w:hAnsiTheme="majorHAnsi" w:cstheme="majorHAnsi"/>
          <w:sz w:val="24"/>
          <w:szCs w:val="24"/>
        </w:rPr>
        <w:t xml:space="preserve">100% vốn đầu tư nước ngoài và doanh nghiệp Việt Nam mà nhà đầu tư nước ngoài mua cổ phần, sáp nhập hoặc mua lại theo pháp luật về đầu tư mà không có hướng dẫn thi hành cụ thể về tỷ lệ sở hữu nước ngoài. </w:t>
      </w:r>
      <w:r w:rsidRPr="005606C6">
        <w:rPr>
          <w:rFonts w:asciiTheme="majorHAnsi" w:hAnsiTheme="majorHAnsi" w:cstheme="majorHAnsi"/>
          <w:sz w:val="24"/>
          <w:szCs w:val="24"/>
          <w:lang w:val="en-GB"/>
        </w:rPr>
        <w:t xml:space="preserve">Theo Luật ĐT, </w:t>
      </w:r>
      <w:r w:rsidRPr="005606C6">
        <w:rPr>
          <w:rFonts w:asciiTheme="majorHAnsi" w:hAnsiTheme="majorHAnsi" w:cstheme="majorHAnsi"/>
          <w:sz w:val="24"/>
          <w:szCs w:val="24"/>
          <w:lang w:val="vi-VN"/>
        </w:rPr>
        <w:t xml:space="preserve">một tổ chức kinh tế có vốn đầu tư nước ngoài là tổ chức kinh tế có </w:t>
      </w:r>
      <w:r w:rsidRPr="005606C6">
        <w:rPr>
          <w:rFonts w:asciiTheme="majorHAnsi" w:hAnsiTheme="majorHAnsi" w:cstheme="majorHAnsi"/>
          <w:sz w:val="24"/>
          <w:szCs w:val="24"/>
        </w:rPr>
        <w:t xml:space="preserve">một </w:t>
      </w:r>
      <w:r w:rsidRPr="005606C6">
        <w:rPr>
          <w:rFonts w:asciiTheme="majorHAnsi" w:hAnsiTheme="majorHAnsi" w:cstheme="majorHAnsi"/>
          <w:sz w:val="24"/>
          <w:szCs w:val="24"/>
          <w:lang w:val="vi-VN"/>
        </w:rPr>
        <w:t xml:space="preserve">thành viên hoặc cổ đông là nhà đầu tư nước ngoài, và </w:t>
      </w:r>
      <w:r w:rsidRPr="005606C6">
        <w:rPr>
          <w:rFonts w:asciiTheme="majorHAnsi" w:hAnsiTheme="majorHAnsi" w:cstheme="majorHAnsi"/>
          <w:sz w:val="24"/>
          <w:szCs w:val="24"/>
        </w:rPr>
        <w:t>các điều kiện</w:t>
      </w:r>
      <w:r w:rsidR="00F320A8" w:rsidRPr="005606C6">
        <w:rPr>
          <w:rFonts w:asciiTheme="majorHAnsi" w:hAnsiTheme="majorHAnsi" w:cstheme="majorHAnsi"/>
          <w:sz w:val="24"/>
          <w:szCs w:val="24"/>
        </w:rPr>
        <w:t>,</w:t>
      </w:r>
      <w:r w:rsidRPr="005606C6">
        <w:rPr>
          <w:rFonts w:asciiTheme="majorHAnsi" w:hAnsiTheme="majorHAnsi" w:cstheme="majorHAnsi"/>
          <w:sz w:val="24"/>
          <w:szCs w:val="24"/>
        </w:rPr>
        <w:t xml:space="preserve"> </w:t>
      </w:r>
      <w:r w:rsidRPr="005606C6">
        <w:rPr>
          <w:rFonts w:asciiTheme="majorHAnsi" w:hAnsiTheme="majorHAnsi" w:cstheme="majorHAnsi"/>
          <w:sz w:val="24"/>
          <w:szCs w:val="24"/>
          <w:lang w:val="vi-VN"/>
        </w:rPr>
        <w:t>thủ tục đầu tư sẽ được áp dụng cho doanh nghiệp có t</w:t>
      </w:r>
      <w:r w:rsidRPr="005606C6">
        <w:rPr>
          <w:rFonts w:asciiTheme="majorHAnsi" w:hAnsiTheme="majorHAnsi" w:cstheme="majorHAnsi"/>
          <w:sz w:val="24"/>
          <w:szCs w:val="24"/>
        </w:rPr>
        <w:t>ỷ</w:t>
      </w:r>
      <w:r w:rsidRPr="005606C6">
        <w:rPr>
          <w:rFonts w:asciiTheme="majorHAnsi" w:hAnsiTheme="majorHAnsi" w:cstheme="majorHAnsi"/>
          <w:sz w:val="24"/>
          <w:szCs w:val="24"/>
          <w:lang w:val="vi-VN"/>
        </w:rPr>
        <w:t xml:space="preserve"> lệ sở hữu nước ngoài </w:t>
      </w:r>
      <w:r w:rsidRPr="005606C6">
        <w:rPr>
          <w:rFonts w:asciiTheme="majorHAnsi" w:hAnsiTheme="majorHAnsi" w:cstheme="majorHAnsi"/>
          <w:sz w:val="24"/>
          <w:szCs w:val="24"/>
        </w:rPr>
        <w:t>từ 51% trở lên</w:t>
      </w:r>
      <w:r w:rsidRPr="005606C6">
        <w:rPr>
          <w:rFonts w:asciiTheme="majorHAnsi" w:hAnsiTheme="majorHAnsi" w:cstheme="majorHAnsi"/>
          <w:sz w:val="24"/>
          <w:szCs w:val="24"/>
          <w:lang w:val="vi-VN"/>
        </w:rPr>
        <w:t xml:space="preserve">. </w:t>
      </w:r>
      <w:proofErr w:type="gramStart"/>
      <w:r w:rsidRPr="005606C6">
        <w:rPr>
          <w:rFonts w:asciiTheme="majorHAnsi" w:hAnsiTheme="majorHAnsi" w:cstheme="majorHAnsi"/>
          <w:sz w:val="24"/>
          <w:szCs w:val="24"/>
        </w:rPr>
        <w:t>Dựa trên định nghĩa trong Luật ĐT, k</w:t>
      </w:r>
      <w:r w:rsidRPr="005606C6">
        <w:rPr>
          <w:rFonts w:asciiTheme="majorHAnsi" w:hAnsiTheme="majorHAnsi" w:cstheme="majorHAnsi"/>
          <w:sz w:val="24"/>
          <w:szCs w:val="24"/>
          <w:lang w:val="vi-VN"/>
        </w:rPr>
        <w:t>hông rõ liệu doanh nghiệp với tỷ lệ sở hữu nước ngoài dưới 51% có thể được xem là nhà đầu tư trong nước hay không</w:t>
      </w:r>
      <w:r w:rsidRPr="005606C6">
        <w:rPr>
          <w:rFonts w:asciiTheme="majorHAnsi" w:hAnsiTheme="majorHAnsi" w:cstheme="majorHAnsi"/>
          <w:sz w:val="24"/>
          <w:szCs w:val="24"/>
        </w:rPr>
        <w:t>.</w:t>
      </w:r>
      <w:proofErr w:type="gramEnd"/>
      <w:r w:rsidRPr="005606C6">
        <w:rPr>
          <w:rFonts w:asciiTheme="majorHAnsi" w:hAnsiTheme="majorHAnsi" w:cstheme="majorHAnsi"/>
          <w:sz w:val="24"/>
          <w:szCs w:val="24"/>
        </w:rPr>
        <w:t xml:space="preserve"> Do không có định nghĩa về doanh nghiệp có vốn đầu tư nước ngoài, và do Luật ĐĐ đã được ban hành trước Luật ĐT và Luật ĐĐ không quy định </w:t>
      </w:r>
      <w:r w:rsidR="00F320A8" w:rsidRPr="005606C6">
        <w:rPr>
          <w:rFonts w:asciiTheme="majorHAnsi" w:hAnsiTheme="majorHAnsi" w:cstheme="majorHAnsi"/>
          <w:sz w:val="24"/>
          <w:szCs w:val="24"/>
        </w:rPr>
        <w:t xml:space="preserve">cụ thể </w:t>
      </w:r>
      <w:r w:rsidRPr="005606C6">
        <w:rPr>
          <w:rFonts w:asciiTheme="majorHAnsi" w:hAnsiTheme="majorHAnsi" w:cstheme="majorHAnsi"/>
          <w:sz w:val="24"/>
          <w:szCs w:val="24"/>
        </w:rPr>
        <w:t xml:space="preserve">tỷ lệ sở hữu nước ngoài trong doanh nghiệp có vốn đầu tư nước ngoài, không rõ liệu </w:t>
      </w:r>
      <w:r w:rsidR="00F05D05" w:rsidRPr="005606C6">
        <w:rPr>
          <w:rFonts w:asciiTheme="majorHAnsi" w:hAnsiTheme="majorHAnsi" w:cstheme="majorHAnsi"/>
          <w:sz w:val="24"/>
          <w:szCs w:val="24"/>
        </w:rPr>
        <w:t xml:space="preserve">một </w:t>
      </w:r>
      <w:r w:rsidR="00F05D05" w:rsidRPr="005606C6">
        <w:rPr>
          <w:rFonts w:asciiTheme="majorHAnsi" w:hAnsiTheme="majorHAnsi" w:cstheme="majorHAnsi"/>
          <w:sz w:val="24"/>
          <w:szCs w:val="24"/>
          <w:lang w:val="vi-VN"/>
        </w:rPr>
        <w:t xml:space="preserve">doanh nghiệp </w:t>
      </w:r>
      <w:r w:rsidR="00F05D05" w:rsidRPr="005606C6">
        <w:rPr>
          <w:rFonts w:asciiTheme="majorHAnsi" w:hAnsiTheme="majorHAnsi" w:cstheme="majorHAnsi"/>
          <w:sz w:val="24"/>
          <w:szCs w:val="24"/>
        </w:rPr>
        <w:t xml:space="preserve">có vốn đầu tư nước ngoài theo Luật KDBĐS và Nghị Định 76/2015 có thể được hiểu là </w:t>
      </w:r>
      <w:r w:rsidR="00F05D05" w:rsidRPr="005606C6">
        <w:rPr>
          <w:rFonts w:asciiTheme="majorHAnsi" w:hAnsiTheme="majorHAnsi" w:cstheme="majorHAnsi"/>
          <w:sz w:val="24"/>
          <w:szCs w:val="24"/>
          <w:lang w:val="vi-VN"/>
        </w:rPr>
        <w:t>các doanh nghiệp kinh doanh bất động sản trong đó có tỷ lệ sở hữu nước ngoài từ 51% trở lên</w:t>
      </w:r>
      <w:r w:rsidR="00F05D05" w:rsidRPr="005606C6">
        <w:rPr>
          <w:rFonts w:asciiTheme="majorHAnsi" w:hAnsiTheme="majorHAnsi" w:cstheme="majorHAnsi"/>
          <w:sz w:val="24"/>
          <w:szCs w:val="24"/>
        </w:rPr>
        <w:t xml:space="preserve"> hay không.</w:t>
      </w:r>
    </w:p>
    <w:p w:rsidR="005606C6" w:rsidRDefault="005606C6" w:rsidP="005606C6">
      <w:pPr>
        <w:tabs>
          <w:tab w:val="left" w:pos="7560"/>
        </w:tabs>
        <w:spacing w:after="0" w:line="240" w:lineRule="auto"/>
        <w:jc w:val="both"/>
        <w:rPr>
          <w:rFonts w:asciiTheme="majorHAnsi" w:hAnsiTheme="majorHAnsi" w:cstheme="majorHAnsi"/>
          <w:sz w:val="24"/>
          <w:szCs w:val="24"/>
          <w:lang w:val="vi-VN"/>
        </w:rPr>
      </w:pPr>
    </w:p>
    <w:p w:rsidR="003C5389" w:rsidRPr="005606C6" w:rsidRDefault="00F05D05" w:rsidP="005606C6">
      <w:pPr>
        <w:tabs>
          <w:tab w:val="left" w:pos="7560"/>
        </w:tabs>
        <w:spacing w:after="0" w:line="240" w:lineRule="auto"/>
        <w:jc w:val="both"/>
        <w:rPr>
          <w:rFonts w:asciiTheme="majorHAnsi" w:hAnsiTheme="majorHAnsi" w:cstheme="majorHAnsi"/>
          <w:sz w:val="24"/>
          <w:szCs w:val="24"/>
          <w:lang w:val="en-GB"/>
        </w:rPr>
      </w:pPr>
      <w:r w:rsidRPr="005606C6">
        <w:rPr>
          <w:rFonts w:asciiTheme="majorHAnsi" w:hAnsiTheme="majorHAnsi" w:cstheme="majorHAnsi"/>
          <w:sz w:val="24"/>
          <w:szCs w:val="24"/>
          <w:lang w:val="vi-VN"/>
        </w:rPr>
        <w:t>Ngoài ra, theo L</w:t>
      </w:r>
      <w:r w:rsidRPr="005606C6">
        <w:rPr>
          <w:rFonts w:asciiTheme="majorHAnsi" w:hAnsiTheme="majorHAnsi" w:cstheme="majorHAnsi"/>
          <w:sz w:val="24"/>
          <w:szCs w:val="24"/>
        </w:rPr>
        <w:t xml:space="preserve">uật </w:t>
      </w:r>
      <w:r w:rsidRPr="005606C6">
        <w:rPr>
          <w:rFonts w:asciiTheme="majorHAnsi" w:hAnsiTheme="majorHAnsi" w:cstheme="majorHAnsi"/>
          <w:sz w:val="24"/>
          <w:szCs w:val="24"/>
          <w:lang w:val="vi-VN"/>
        </w:rPr>
        <w:t>KDBĐS, có sự khác biệt rõ rệt trong chính sách áp dụng cho doanh nghiệp có vốn đầu tư nước ngoài và doanh nghiệp trong nước trong kinh doanh bất động sản, chẳng hạn như (i) doanh nghiệp có vốn đầu tư nước ngoài không được phép chuyển nhượng quyền sử dụng đất dưới hình thức phân lô, bán nền hoặc mua nhà và công trình xây dựng để bán, cho thuê hoặc cho thuê mua</w:t>
      </w:r>
      <w:r w:rsidRPr="005606C6">
        <w:rPr>
          <w:rFonts w:asciiTheme="majorHAnsi" w:hAnsiTheme="majorHAnsi" w:cstheme="majorHAnsi"/>
          <w:sz w:val="24"/>
          <w:szCs w:val="24"/>
        </w:rPr>
        <w:t xml:space="preserve"> trong khi các doanh nghiệp trong nước lại được phép thực hiện như vậy</w:t>
      </w:r>
      <w:r w:rsidR="00CB3A8D" w:rsidRPr="005606C6">
        <w:rPr>
          <w:rFonts w:asciiTheme="majorHAnsi" w:hAnsiTheme="majorHAnsi" w:cstheme="majorHAnsi"/>
          <w:sz w:val="24"/>
          <w:szCs w:val="24"/>
        </w:rPr>
        <w:t>;</w:t>
      </w:r>
      <w:r w:rsidR="003C5389" w:rsidRPr="005606C6">
        <w:rPr>
          <w:rFonts w:asciiTheme="majorHAnsi" w:hAnsiTheme="majorHAnsi" w:cstheme="majorHAnsi"/>
          <w:sz w:val="24"/>
          <w:szCs w:val="24"/>
        </w:rPr>
        <w:t xml:space="preserve"> </w:t>
      </w:r>
      <w:r w:rsidR="003B6245" w:rsidRPr="005606C6">
        <w:rPr>
          <w:rFonts w:asciiTheme="majorHAnsi" w:hAnsiTheme="majorHAnsi" w:cstheme="majorHAnsi"/>
          <w:sz w:val="24"/>
          <w:szCs w:val="24"/>
        </w:rPr>
        <w:t>và</w:t>
      </w:r>
      <w:r w:rsidR="003C5389" w:rsidRPr="005606C6">
        <w:rPr>
          <w:rFonts w:asciiTheme="majorHAnsi" w:hAnsiTheme="majorHAnsi" w:cstheme="majorHAnsi"/>
          <w:sz w:val="24"/>
          <w:szCs w:val="24"/>
        </w:rPr>
        <w:t xml:space="preserve"> (ii) </w:t>
      </w:r>
      <w:r w:rsidRPr="005606C6">
        <w:rPr>
          <w:rFonts w:asciiTheme="majorHAnsi" w:hAnsiTheme="majorHAnsi" w:cstheme="majorHAnsi"/>
          <w:sz w:val="24"/>
          <w:szCs w:val="24"/>
          <w:lang w:val="vi-VN"/>
        </w:rPr>
        <w:t>doanh nghiệp có vốn đầu tư nước ngoài chỉ được phép thu tối đa 50% giá trị hợp đồng mua bán hoặc hợp đồng thuê mua bất động sản được hình thành trong tương lai, trong khi tỷ lệ áp dụng dành cho doanh nghiệp trong nước là 70%.</w:t>
      </w:r>
    </w:p>
    <w:p w:rsidR="005606C6" w:rsidRDefault="005606C6" w:rsidP="005606C6">
      <w:pPr>
        <w:tabs>
          <w:tab w:val="left" w:pos="7560"/>
        </w:tabs>
        <w:spacing w:after="0" w:line="240" w:lineRule="auto"/>
        <w:jc w:val="both"/>
        <w:rPr>
          <w:rFonts w:asciiTheme="majorHAnsi" w:hAnsiTheme="majorHAnsi" w:cstheme="majorHAnsi"/>
          <w:sz w:val="24"/>
          <w:szCs w:val="24"/>
        </w:rPr>
      </w:pPr>
    </w:p>
    <w:p w:rsidR="00F05D05" w:rsidRPr="005606C6" w:rsidRDefault="00F05D05" w:rsidP="005606C6">
      <w:pPr>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rPr>
        <w:t>Văn bản số 386/BXD-QLN ngày 28 tháng 02 năm 2017 (“</w:t>
      </w:r>
      <w:r w:rsidRPr="005606C6">
        <w:rPr>
          <w:rFonts w:asciiTheme="majorHAnsi" w:hAnsiTheme="majorHAnsi" w:cstheme="majorHAnsi"/>
          <w:b/>
          <w:sz w:val="24"/>
          <w:szCs w:val="24"/>
        </w:rPr>
        <w:t>Văn Bản 386</w:t>
      </w:r>
      <w:r w:rsidRPr="005606C6">
        <w:rPr>
          <w:rFonts w:asciiTheme="majorHAnsi" w:hAnsiTheme="majorHAnsi" w:cstheme="majorHAnsi"/>
          <w:sz w:val="24"/>
          <w:szCs w:val="24"/>
        </w:rPr>
        <w:t>”) do Bộ Xây Dựng (“</w:t>
      </w:r>
      <w:r w:rsidRPr="005606C6">
        <w:rPr>
          <w:rFonts w:asciiTheme="majorHAnsi" w:hAnsiTheme="majorHAnsi" w:cstheme="majorHAnsi"/>
          <w:b/>
          <w:sz w:val="24"/>
          <w:szCs w:val="24"/>
        </w:rPr>
        <w:t>BXD</w:t>
      </w:r>
      <w:r w:rsidRPr="005606C6">
        <w:rPr>
          <w:rFonts w:asciiTheme="majorHAnsi" w:hAnsiTheme="majorHAnsi" w:cstheme="majorHAnsi"/>
          <w:sz w:val="24"/>
          <w:szCs w:val="24"/>
        </w:rPr>
        <w:t>”) ban hành quy định rằng Luật KDBĐS không cần đưa ra các quy định liên quan đến doanh nghiệp có vốn đầu tư nước ngoài do Luật ĐT đã có quy định</w:t>
      </w:r>
      <w:r w:rsidR="000343C9" w:rsidRPr="005606C6">
        <w:rPr>
          <w:rFonts w:asciiTheme="majorHAnsi" w:hAnsiTheme="majorHAnsi" w:cstheme="majorHAnsi"/>
          <w:sz w:val="24"/>
          <w:szCs w:val="24"/>
        </w:rPr>
        <w:t xml:space="preserve">. Tuy nhiên, </w:t>
      </w:r>
      <w:r w:rsidRPr="005606C6">
        <w:rPr>
          <w:rFonts w:asciiTheme="majorHAnsi" w:hAnsiTheme="majorHAnsi" w:cstheme="majorHAnsi"/>
          <w:sz w:val="24"/>
          <w:szCs w:val="24"/>
        </w:rPr>
        <w:t xml:space="preserve">Văn Bản </w:t>
      </w:r>
      <w:r w:rsidR="005316CF" w:rsidRPr="005606C6">
        <w:rPr>
          <w:rFonts w:asciiTheme="majorHAnsi" w:hAnsiTheme="majorHAnsi" w:cstheme="majorHAnsi"/>
          <w:sz w:val="24"/>
          <w:szCs w:val="24"/>
        </w:rPr>
        <w:t xml:space="preserve">386 </w:t>
      </w:r>
      <w:r w:rsidRPr="005606C6">
        <w:rPr>
          <w:rFonts w:asciiTheme="majorHAnsi" w:hAnsiTheme="majorHAnsi" w:cstheme="majorHAnsi"/>
          <w:sz w:val="24"/>
          <w:szCs w:val="24"/>
        </w:rPr>
        <w:t xml:space="preserve">không nói rõ rằng </w:t>
      </w:r>
      <w:r w:rsidR="003B6245" w:rsidRPr="005606C6">
        <w:rPr>
          <w:rFonts w:asciiTheme="majorHAnsi" w:hAnsiTheme="majorHAnsi" w:cstheme="majorHAnsi"/>
          <w:sz w:val="24"/>
          <w:szCs w:val="24"/>
        </w:rPr>
        <w:t>Luật KDBĐS</w:t>
      </w:r>
      <w:r w:rsidR="005316CF" w:rsidRPr="005606C6">
        <w:rPr>
          <w:rFonts w:asciiTheme="majorHAnsi" w:hAnsiTheme="majorHAnsi" w:cstheme="majorHAnsi"/>
          <w:sz w:val="24"/>
          <w:szCs w:val="24"/>
        </w:rPr>
        <w:t xml:space="preserve"> </w:t>
      </w:r>
      <w:r w:rsidRPr="005606C6">
        <w:rPr>
          <w:rFonts w:asciiTheme="majorHAnsi" w:hAnsiTheme="majorHAnsi" w:cstheme="majorHAnsi"/>
          <w:sz w:val="24"/>
          <w:szCs w:val="24"/>
        </w:rPr>
        <w:t xml:space="preserve">có thể áp dụng cùng định nghĩa về doanh nghiệp có vốn đầu tư nước ngoài giống như </w:t>
      </w:r>
      <w:proofErr w:type="gramStart"/>
      <w:r w:rsidRPr="005606C6">
        <w:rPr>
          <w:rFonts w:asciiTheme="majorHAnsi" w:hAnsiTheme="majorHAnsi" w:cstheme="majorHAnsi"/>
          <w:sz w:val="24"/>
          <w:szCs w:val="24"/>
        </w:rPr>
        <w:t>theo</w:t>
      </w:r>
      <w:proofErr w:type="gramEnd"/>
      <w:r w:rsidRPr="005606C6">
        <w:rPr>
          <w:rFonts w:asciiTheme="majorHAnsi" w:hAnsiTheme="majorHAnsi" w:cstheme="majorHAnsi"/>
          <w:sz w:val="24"/>
          <w:szCs w:val="24"/>
        </w:rPr>
        <w:t xml:space="preserve"> </w:t>
      </w:r>
      <w:r w:rsidR="003151A3" w:rsidRPr="005606C6">
        <w:rPr>
          <w:rFonts w:asciiTheme="majorHAnsi" w:hAnsiTheme="majorHAnsi" w:cstheme="majorHAnsi"/>
          <w:sz w:val="24"/>
          <w:szCs w:val="24"/>
        </w:rPr>
        <w:t>Luật ĐT</w:t>
      </w:r>
      <w:r w:rsidR="005316CF" w:rsidRPr="005606C6">
        <w:rPr>
          <w:rFonts w:asciiTheme="majorHAnsi" w:hAnsiTheme="majorHAnsi" w:cstheme="majorHAnsi"/>
          <w:sz w:val="24"/>
          <w:szCs w:val="24"/>
        </w:rPr>
        <w:t xml:space="preserve">. </w:t>
      </w:r>
      <w:r w:rsidRPr="005606C6">
        <w:rPr>
          <w:rFonts w:asciiTheme="majorHAnsi" w:hAnsiTheme="majorHAnsi" w:cstheme="majorHAnsi"/>
          <w:sz w:val="24"/>
          <w:szCs w:val="24"/>
        </w:rPr>
        <w:t>Do đó</w:t>
      </w:r>
      <w:r w:rsidR="009256B8" w:rsidRPr="005606C6">
        <w:rPr>
          <w:rFonts w:asciiTheme="majorHAnsi" w:hAnsiTheme="majorHAnsi" w:cstheme="majorHAnsi"/>
          <w:sz w:val="24"/>
          <w:szCs w:val="24"/>
        </w:rPr>
        <w:t>,</w:t>
      </w:r>
      <w:r w:rsidR="003B6245" w:rsidRPr="005606C6">
        <w:rPr>
          <w:rFonts w:asciiTheme="majorHAnsi" w:hAnsiTheme="majorHAnsi" w:cstheme="majorHAnsi"/>
          <w:sz w:val="24"/>
          <w:szCs w:val="24"/>
        </w:rPr>
        <w:t xml:space="preserve"> </w:t>
      </w:r>
      <w:r w:rsidRPr="005606C6">
        <w:rPr>
          <w:rFonts w:asciiTheme="majorHAnsi" w:hAnsiTheme="majorHAnsi" w:cstheme="majorHAnsi"/>
          <w:sz w:val="24"/>
          <w:szCs w:val="24"/>
          <w:lang w:val="en-GB"/>
        </w:rPr>
        <w:t xml:space="preserve">định nghĩa về </w:t>
      </w:r>
      <w:r w:rsidR="003C5389" w:rsidRPr="005606C6">
        <w:rPr>
          <w:rFonts w:asciiTheme="majorHAnsi" w:hAnsiTheme="majorHAnsi" w:cstheme="majorHAnsi"/>
          <w:sz w:val="24"/>
          <w:szCs w:val="24"/>
          <w:lang w:val="en-GB"/>
        </w:rPr>
        <w:t>“</w:t>
      </w:r>
      <w:r w:rsidRPr="005606C6">
        <w:rPr>
          <w:rFonts w:asciiTheme="majorHAnsi" w:hAnsiTheme="majorHAnsi" w:cstheme="majorHAnsi"/>
          <w:sz w:val="24"/>
          <w:szCs w:val="24"/>
          <w:lang w:val="en-GB"/>
        </w:rPr>
        <w:t>doanh nghiệp có vốn đầu tư nước ngoài</w:t>
      </w:r>
      <w:r w:rsidR="003C5389" w:rsidRPr="005606C6">
        <w:rPr>
          <w:rFonts w:asciiTheme="majorHAnsi" w:hAnsiTheme="majorHAnsi" w:cstheme="majorHAnsi"/>
          <w:sz w:val="24"/>
          <w:szCs w:val="24"/>
          <w:lang w:val="en-GB"/>
        </w:rPr>
        <w:t>”</w:t>
      </w:r>
      <w:r w:rsidR="009256B8" w:rsidRPr="005606C6">
        <w:rPr>
          <w:rFonts w:asciiTheme="majorHAnsi" w:hAnsiTheme="majorHAnsi" w:cstheme="majorHAnsi"/>
          <w:sz w:val="24"/>
          <w:szCs w:val="24"/>
          <w:lang w:val="en-GB"/>
        </w:rPr>
        <w:t xml:space="preserve"> </w:t>
      </w:r>
      <w:r w:rsidRPr="005606C6">
        <w:rPr>
          <w:rFonts w:asciiTheme="majorHAnsi" w:hAnsiTheme="majorHAnsi" w:cstheme="majorHAnsi"/>
          <w:sz w:val="24"/>
          <w:szCs w:val="24"/>
          <w:lang w:val="en-GB"/>
        </w:rPr>
        <w:t xml:space="preserve">vẫn còn mơ hồ </w:t>
      </w:r>
      <w:proofErr w:type="gramStart"/>
      <w:r w:rsidRPr="005606C6">
        <w:rPr>
          <w:rFonts w:asciiTheme="majorHAnsi" w:hAnsiTheme="majorHAnsi" w:cstheme="majorHAnsi"/>
          <w:sz w:val="24"/>
          <w:szCs w:val="24"/>
          <w:lang w:val="en-GB"/>
        </w:rPr>
        <w:t>theo</w:t>
      </w:r>
      <w:proofErr w:type="gramEnd"/>
      <w:r w:rsidRPr="005606C6">
        <w:rPr>
          <w:rFonts w:asciiTheme="majorHAnsi" w:hAnsiTheme="majorHAnsi" w:cstheme="majorHAnsi"/>
          <w:sz w:val="24"/>
          <w:szCs w:val="24"/>
          <w:lang w:val="en-GB"/>
        </w:rPr>
        <w:t xml:space="preserve"> </w:t>
      </w:r>
      <w:r w:rsidR="003B6245" w:rsidRPr="005606C6">
        <w:rPr>
          <w:rFonts w:asciiTheme="majorHAnsi" w:hAnsiTheme="majorHAnsi" w:cstheme="majorHAnsi"/>
          <w:sz w:val="24"/>
          <w:szCs w:val="24"/>
          <w:lang w:val="en-GB"/>
        </w:rPr>
        <w:t>Luật KDBĐS</w:t>
      </w:r>
      <w:r w:rsidR="005316CF" w:rsidRPr="005606C6">
        <w:rPr>
          <w:rFonts w:asciiTheme="majorHAnsi" w:hAnsiTheme="majorHAnsi" w:cstheme="majorHAnsi"/>
          <w:sz w:val="24"/>
          <w:szCs w:val="24"/>
          <w:lang w:val="en-GB"/>
        </w:rPr>
        <w:t xml:space="preserve">, </w:t>
      </w:r>
      <w:r w:rsidRPr="005606C6">
        <w:rPr>
          <w:rFonts w:asciiTheme="majorHAnsi" w:hAnsiTheme="majorHAnsi" w:cstheme="majorHAnsi"/>
          <w:sz w:val="24"/>
          <w:szCs w:val="24"/>
          <w:lang w:val="vi-VN"/>
        </w:rPr>
        <w:t xml:space="preserve">gây khúc mắc và dẫn đến sự thiếu chắc chắn trong lĩnh vực bất động sản. </w:t>
      </w:r>
      <w:r w:rsidR="00786859" w:rsidRPr="005606C6">
        <w:rPr>
          <w:rFonts w:asciiTheme="majorHAnsi" w:hAnsiTheme="majorHAnsi" w:cstheme="majorHAnsi"/>
          <w:sz w:val="24"/>
          <w:szCs w:val="24"/>
        </w:rPr>
        <w:t>Bên cạnh đó</w:t>
      </w:r>
      <w:r w:rsidRPr="005606C6">
        <w:rPr>
          <w:rFonts w:asciiTheme="majorHAnsi" w:hAnsiTheme="majorHAnsi" w:cstheme="majorHAnsi"/>
          <w:sz w:val="24"/>
          <w:szCs w:val="24"/>
          <w:lang w:val="vi-VN"/>
        </w:rPr>
        <w:t xml:space="preserve">, do có các hạn chế giữa doanh nghiệp có vốn đầu tư nước ngoài và doanh nghiệp trong nước nên </w:t>
      </w:r>
      <w:r w:rsidR="00786859" w:rsidRPr="005606C6">
        <w:rPr>
          <w:rFonts w:asciiTheme="majorHAnsi" w:hAnsiTheme="majorHAnsi" w:cstheme="majorHAnsi"/>
          <w:sz w:val="24"/>
          <w:szCs w:val="24"/>
        </w:rPr>
        <w:t>cần</w:t>
      </w:r>
      <w:r w:rsidRPr="005606C6">
        <w:rPr>
          <w:rFonts w:asciiTheme="majorHAnsi" w:hAnsiTheme="majorHAnsi" w:cstheme="majorHAnsi"/>
          <w:sz w:val="24"/>
          <w:szCs w:val="24"/>
        </w:rPr>
        <w:t xml:space="preserve"> ban hành một </w:t>
      </w:r>
      <w:r w:rsidRPr="005606C6">
        <w:rPr>
          <w:rFonts w:asciiTheme="majorHAnsi" w:hAnsiTheme="majorHAnsi" w:cstheme="majorHAnsi"/>
          <w:sz w:val="24"/>
          <w:szCs w:val="24"/>
          <w:lang w:val="vi-VN"/>
        </w:rPr>
        <w:t>định nghĩa rõ ràng</w:t>
      </w:r>
      <w:r w:rsidRPr="005606C6">
        <w:rPr>
          <w:rFonts w:asciiTheme="majorHAnsi" w:hAnsiTheme="majorHAnsi" w:cstheme="majorHAnsi"/>
          <w:sz w:val="24"/>
          <w:szCs w:val="24"/>
        </w:rPr>
        <w:t>.</w:t>
      </w:r>
    </w:p>
    <w:p w:rsidR="005606C6" w:rsidRDefault="005606C6" w:rsidP="005606C6">
      <w:pPr>
        <w:tabs>
          <w:tab w:val="left" w:pos="7560"/>
        </w:tabs>
        <w:spacing w:after="0" w:line="240" w:lineRule="auto"/>
        <w:jc w:val="both"/>
        <w:rPr>
          <w:rFonts w:asciiTheme="majorHAnsi" w:hAnsiTheme="majorHAnsi" w:cstheme="majorHAnsi"/>
          <w:b/>
          <w:sz w:val="24"/>
          <w:szCs w:val="24"/>
          <w:u w:val="single"/>
          <w:lang w:val="en-GB"/>
        </w:rPr>
      </w:pPr>
    </w:p>
    <w:p w:rsidR="005606C6" w:rsidRPr="005606C6" w:rsidRDefault="00F05D05" w:rsidP="005606C6">
      <w:pPr>
        <w:tabs>
          <w:tab w:val="left" w:pos="7560"/>
        </w:tabs>
        <w:spacing w:after="0" w:line="240" w:lineRule="auto"/>
        <w:jc w:val="both"/>
        <w:rPr>
          <w:rFonts w:asciiTheme="majorHAnsi" w:hAnsiTheme="majorHAnsi" w:cstheme="majorHAnsi"/>
          <w:i/>
          <w:sz w:val="24"/>
          <w:szCs w:val="24"/>
          <w:lang w:val="en-GB"/>
        </w:rPr>
      </w:pPr>
      <w:r w:rsidRPr="005606C6">
        <w:rPr>
          <w:rFonts w:asciiTheme="majorHAnsi" w:hAnsiTheme="majorHAnsi" w:cstheme="majorHAnsi"/>
          <w:b/>
          <w:i/>
          <w:sz w:val="24"/>
          <w:szCs w:val="24"/>
          <w:lang w:val="en-GB"/>
        </w:rPr>
        <w:t>Đề xuất</w:t>
      </w:r>
      <w:r w:rsidR="003C5389" w:rsidRPr="005606C6">
        <w:rPr>
          <w:rFonts w:asciiTheme="majorHAnsi" w:hAnsiTheme="majorHAnsi" w:cstheme="majorHAnsi"/>
          <w:b/>
          <w:i/>
          <w:sz w:val="24"/>
          <w:szCs w:val="24"/>
          <w:lang w:val="en-GB"/>
        </w:rPr>
        <w:t>:</w:t>
      </w:r>
      <w:r w:rsidR="003C5389" w:rsidRPr="005606C6">
        <w:rPr>
          <w:rFonts w:asciiTheme="majorHAnsi" w:hAnsiTheme="majorHAnsi" w:cstheme="majorHAnsi"/>
          <w:i/>
          <w:sz w:val="24"/>
          <w:szCs w:val="24"/>
          <w:lang w:val="en-GB"/>
        </w:rPr>
        <w:t xml:space="preserve"> </w:t>
      </w:r>
    </w:p>
    <w:p w:rsidR="00F05D05" w:rsidRPr="005606C6" w:rsidRDefault="00F05D05" w:rsidP="005606C6">
      <w:pPr>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lang w:val="vi-VN"/>
        </w:rPr>
        <w:t xml:space="preserve">Chúng tôi đề xuất </w:t>
      </w:r>
      <w:r w:rsidRPr="005606C6">
        <w:rPr>
          <w:rFonts w:asciiTheme="majorHAnsi" w:hAnsiTheme="majorHAnsi" w:cstheme="majorHAnsi"/>
          <w:sz w:val="24"/>
          <w:szCs w:val="24"/>
        </w:rPr>
        <w:t xml:space="preserve">nên có một nghị định hoặc thông tư làm rõ rằng </w:t>
      </w:r>
      <w:r w:rsidRPr="005606C6">
        <w:rPr>
          <w:rFonts w:asciiTheme="majorHAnsi" w:hAnsiTheme="majorHAnsi" w:cstheme="majorHAnsi"/>
          <w:sz w:val="24"/>
          <w:szCs w:val="24"/>
          <w:lang w:val="vi-VN"/>
        </w:rPr>
        <w:t>nguyên tắc 51% theo L</w:t>
      </w:r>
      <w:r w:rsidR="00DD3456" w:rsidRPr="005606C6">
        <w:rPr>
          <w:rFonts w:asciiTheme="majorHAnsi" w:hAnsiTheme="majorHAnsi" w:cstheme="majorHAnsi"/>
          <w:sz w:val="24"/>
          <w:szCs w:val="24"/>
        </w:rPr>
        <w:t xml:space="preserve">uật </w:t>
      </w:r>
      <w:r w:rsidRPr="005606C6">
        <w:rPr>
          <w:rFonts w:asciiTheme="majorHAnsi" w:hAnsiTheme="majorHAnsi" w:cstheme="majorHAnsi"/>
          <w:sz w:val="24"/>
          <w:szCs w:val="24"/>
          <w:lang w:val="vi-VN"/>
        </w:rPr>
        <w:t>ĐT cũng được áp dụng trong tất cả các văn bản luật có liên quan, ví dụ như L</w:t>
      </w:r>
      <w:r w:rsidR="00DD3456" w:rsidRPr="005606C6">
        <w:rPr>
          <w:rFonts w:asciiTheme="majorHAnsi" w:hAnsiTheme="majorHAnsi" w:cstheme="majorHAnsi"/>
          <w:sz w:val="24"/>
          <w:szCs w:val="24"/>
        </w:rPr>
        <w:t xml:space="preserve">uật ĐĐ </w:t>
      </w:r>
      <w:r w:rsidRPr="005606C6">
        <w:rPr>
          <w:rFonts w:asciiTheme="majorHAnsi" w:hAnsiTheme="majorHAnsi" w:cstheme="majorHAnsi"/>
          <w:sz w:val="24"/>
          <w:szCs w:val="24"/>
          <w:lang w:val="vi-VN"/>
        </w:rPr>
        <w:t>và L</w:t>
      </w:r>
      <w:r w:rsidR="00DD3456" w:rsidRPr="005606C6">
        <w:rPr>
          <w:rFonts w:asciiTheme="majorHAnsi" w:hAnsiTheme="majorHAnsi" w:cstheme="majorHAnsi"/>
          <w:sz w:val="24"/>
          <w:szCs w:val="24"/>
        </w:rPr>
        <w:t xml:space="preserve">uật </w:t>
      </w:r>
      <w:r w:rsidRPr="005606C6">
        <w:rPr>
          <w:rFonts w:asciiTheme="majorHAnsi" w:hAnsiTheme="majorHAnsi" w:cstheme="majorHAnsi"/>
          <w:sz w:val="24"/>
          <w:szCs w:val="24"/>
          <w:lang w:val="vi-VN"/>
        </w:rPr>
        <w:t xml:space="preserve">KDBĐS, </w:t>
      </w:r>
      <w:r w:rsidR="00DD3456" w:rsidRPr="005606C6">
        <w:rPr>
          <w:rFonts w:asciiTheme="majorHAnsi" w:hAnsiTheme="majorHAnsi" w:cstheme="majorHAnsi"/>
          <w:sz w:val="24"/>
          <w:szCs w:val="24"/>
        </w:rPr>
        <w:t xml:space="preserve">để quy định rằng </w:t>
      </w:r>
      <w:r w:rsidRPr="005606C6">
        <w:rPr>
          <w:rFonts w:asciiTheme="majorHAnsi" w:hAnsiTheme="majorHAnsi" w:cstheme="majorHAnsi"/>
          <w:sz w:val="24"/>
          <w:szCs w:val="24"/>
          <w:lang w:val="vi-VN"/>
        </w:rPr>
        <w:t xml:space="preserve">các doanh nghiệp kinh doanh bất động sản có tỷ lệ sở hữu nước ngoài dưới 51% nên được xem là doanh nghiệp trong nước. </w:t>
      </w:r>
    </w:p>
    <w:p w:rsidR="005606C6" w:rsidRDefault="005606C6" w:rsidP="005606C6">
      <w:pPr>
        <w:tabs>
          <w:tab w:val="left" w:pos="7560"/>
        </w:tabs>
        <w:spacing w:after="0" w:line="240" w:lineRule="auto"/>
        <w:jc w:val="both"/>
        <w:rPr>
          <w:rFonts w:asciiTheme="majorHAnsi" w:hAnsiTheme="majorHAnsi" w:cstheme="majorHAnsi"/>
          <w:sz w:val="24"/>
          <w:szCs w:val="24"/>
          <w:lang w:val="vi-VN"/>
        </w:rPr>
      </w:pPr>
    </w:p>
    <w:p w:rsidR="00DD3456" w:rsidRDefault="00DD3456" w:rsidP="005606C6">
      <w:pPr>
        <w:tabs>
          <w:tab w:val="left" w:pos="7560"/>
        </w:tabs>
        <w:spacing w:after="0" w:line="240" w:lineRule="auto"/>
        <w:jc w:val="both"/>
        <w:rPr>
          <w:rFonts w:asciiTheme="majorHAnsi" w:hAnsiTheme="majorHAnsi" w:cstheme="majorHAnsi"/>
          <w:sz w:val="24"/>
          <w:szCs w:val="24"/>
          <w:lang w:val="vi-VN"/>
        </w:rPr>
      </w:pPr>
      <w:r w:rsidRPr="005606C6">
        <w:rPr>
          <w:rFonts w:asciiTheme="majorHAnsi" w:hAnsiTheme="majorHAnsi" w:cstheme="majorHAnsi"/>
          <w:sz w:val="24"/>
          <w:szCs w:val="24"/>
          <w:lang w:val="vi-VN"/>
        </w:rPr>
        <w:t xml:space="preserve">Ngoài ra, chúng tôi cũng đề xuất rằng, trong tương lai gần, cần xóa bỏ mọi sự khác biệt trong chính sách áp dụng cho doanh nghiệp có vốn đầu tư nước ngoài và doanh nghiệp trong nước để đảm bảo mang lại một sân chơi công bằng và lành mạnh cho mọi nhà đầu tư trong lĩnh vực bất động sản tại Việt Nam. </w:t>
      </w:r>
    </w:p>
    <w:p w:rsidR="005606C6" w:rsidRDefault="005606C6" w:rsidP="005606C6">
      <w:pPr>
        <w:tabs>
          <w:tab w:val="left" w:pos="7560"/>
        </w:tabs>
        <w:spacing w:after="0" w:line="240" w:lineRule="auto"/>
        <w:jc w:val="both"/>
        <w:rPr>
          <w:rFonts w:asciiTheme="majorHAnsi" w:hAnsiTheme="majorHAnsi" w:cstheme="majorHAnsi"/>
          <w:sz w:val="24"/>
          <w:szCs w:val="24"/>
        </w:rPr>
      </w:pPr>
    </w:p>
    <w:p w:rsidR="00A34BE6" w:rsidRDefault="00A34BE6" w:rsidP="005606C6">
      <w:pPr>
        <w:tabs>
          <w:tab w:val="left" w:pos="7560"/>
        </w:tabs>
        <w:spacing w:after="0" w:line="240" w:lineRule="auto"/>
        <w:jc w:val="both"/>
        <w:rPr>
          <w:rFonts w:asciiTheme="majorHAnsi" w:hAnsiTheme="majorHAnsi" w:cstheme="majorHAnsi"/>
          <w:sz w:val="24"/>
          <w:szCs w:val="24"/>
        </w:rPr>
      </w:pPr>
    </w:p>
    <w:p w:rsidR="00A34BE6" w:rsidRDefault="00A34BE6" w:rsidP="005606C6">
      <w:pPr>
        <w:tabs>
          <w:tab w:val="left" w:pos="7560"/>
        </w:tabs>
        <w:spacing w:after="0" w:line="240" w:lineRule="auto"/>
        <w:jc w:val="both"/>
        <w:rPr>
          <w:rFonts w:asciiTheme="majorHAnsi" w:hAnsiTheme="majorHAnsi" w:cstheme="majorHAnsi"/>
          <w:sz w:val="24"/>
          <w:szCs w:val="24"/>
        </w:rPr>
      </w:pPr>
    </w:p>
    <w:p w:rsidR="00A34BE6" w:rsidRPr="005606C6" w:rsidRDefault="00A34BE6" w:rsidP="005606C6">
      <w:pPr>
        <w:tabs>
          <w:tab w:val="left" w:pos="7560"/>
        </w:tabs>
        <w:spacing w:after="0" w:line="240" w:lineRule="auto"/>
        <w:jc w:val="both"/>
        <w:rPr>
          <w:rFonts w:asciiTheme="majorHAnsi" w:hAnsiTheme="majorHAnsi" w:cstheme="majorHAnsi"/>
          <w:sz w:val="24"/>
          <w:szCs w:val="24"/>
        </w:rPr>
      </w:pPr>
    </w:p>
    <w:p w:rsidR="00E72583" w:rsidRPr="005606C6" w:rsidRDefault="00380F24" w:rsidP="005606C6">
      <w:pPr>
        <w:pStyle w:val="ListParagraph"/>
        <w:numPr>
          <w:ilvl w:val="0"/>
          <w:numId w:val="1"/>
        </w:numPr>
        <w:tabs>
          <w:tab w:val="left" w:pos="7560"/>
        </w:tabs>
        <w:spacing w:after="0" w:line="240" w:lineRule="auto"/>
        <w:ind w:left="360"/>
        <w:contextualSpacing w:val="0"/>
        <w:jc w:val="both"/>
        <w:rPr>
          <w:rFonts w:asciiTheme="majorHAnsi" w:hAnsiTheme="majorHAnsi" w:cstheme="majorHAnsi"/>
          <w:b/>
          <w:bCs/>
          <w:sz w:val="24"/>
          <w:szCs w:val="24"/>
          <w:lang w:val="en-GB"/>
        </w:rPr>
      </w:pPr>
      <w:r w:rsidRPr="005606C6">
        <w:rPr>
          <w:rFonts w:asciiTheme="majorHAnsi" w:hAnsiTheme="majorHAnsi" w:cstheme="majorHAnsi"/>
          <w:b/>
          <w:bCs/>
          <w:sz w:val="24"/>
          <w:szCs w:val="24"/>
          <w:lang w:val="en-GB"/>
        </w:rPr>
        <w:lastRenderedPageBreak/>
        <w:t>Các hạn chế về nguồn vốn</w:t>
      </w:r>
    </w:p>
    <w:p w:rsidR="005606C6" w:rsidRDefault="005606C6" w:rsidP="005606C6">
      <w:pPr>
        <w:tabs>
          <w:tab w:val="left" w:pos="7560"/>
        </w:tabs>
        <w:spacing w:after="0" w:line="240" w:lineRule="auto"/>
        <w:jc w:val="both"/>
        <w:rPr>
          <w:rFonts w:asciiTheme="majorHAnsi" w:hAnsiTheme="majorHAnsi" w:cstheme="majorHAnsi"/>
          <w:sz w:val="24"/>
          <w:szCs w:val="24"/>
          <w:lang w:val="vi-VN"/>
        </w:rPr>
      </w:pPr>
    </w:p>
    <w:p w:rsidR="00380F24" w:rsidRPr="005606C6" w:rsidRDefault="00380F24" w:rsidP="005606C6">
      <w:pPr>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lang w:val="vi-VN"/>
        </w:rPr>
        <w:t xml:space="preserve">Vấn đề tiếp theo là hạn chế về </w:t>
      </w:r>
      <w:r w:rsidRPr="005606C6">
        <w:rPr>
          <w:rFonts w:asciiTheme="majorHAnsi" w:hAnsiTheme="majorHAnsi" w:cstheme="majorHAnsi"/>
          <w:sz w:val="24"/>
          <w:szCs w:val="24"/>
        </w:rPr>
        <w:t xml:space="preserve">các </w:t>
      </w:r>
      <w:r w:rsidRPr="005606C6">
        <w:rPr>
          <w:rFonts w:asciiTheme="majorHAnsi" w:hAnsiTheme="majorHAnsi" w:cstheme="majorHAnsi"/>
          <w:sz w:val="24"/>
          <w:szCs w:val="24"/>
          <w:lang w:val="vi-VN"/>
        </w:rPr>
        <w:t>nguồn vốn dành cho phát triển dự án nhà ở theo L</w:t>
      </w:r>
      <w:r w:rsidRPr="005606C6">
        <w:rPr>
          <w:rFonts w:asciiTheme="majorHAnsi" w:hAnsiTheme="majorHAnsi" w:cstheme="majorHAnsi"/>
          <w:sz w:val="24"/>
          <w:szCs w:val="24"/>
        </w:rPr>
        <w:t xml:space="preserve">uật </w:t>
      </w:r>
      <w:r w:rsidRPr="005606C6">
        <w:rPr>
          <w:rFonts w:asciiTheme="majorHAnsi" w:hAnsiTheme="majorHAnsi" w:cstheme="majorHAnsi"/>
          <w:sz w:val="24"/>
          <w:szCs w:val="24"/>
          <w:lang w:val="vi-VN"/>
        </w:rPr>
        <w:t xml:space="preserve">NO. Theo Luật Nhà Ở cũ năm 2005, các </w:t>
      </w:r>
      <w:r w:rsidR="00027741" w:rsidRPr="005606C6">
        <w:rPr>
          <w:rFonts w:asciiTheme="majorHAnsi" w:hAnsiTheme="majorHAnsi" w:cstheme="majorHAnsi"/>
          <w:sz w:val="24"/>
          <w:szCs w:val="24"/>
        </w:rPr>
        <w:t>chủ</w:t>
      </w:r>
      <w:r w:rsidRPr="005606C6">
        <w:rPr>
          <w:rFonts w:asciiTheme="majorHAnsi" w:hAnsiTheme="majorHAnsi" w:cstheme="majorHAnsi"/>
          <w:sz w:val="24"/>
          <w:szCs w:val="24"/>
          <w:lang w:val="vi-VN"/>
        </w:rPr>
        <w:t xml:space="preserve"> đầu tư dự án nhà ở có thể huy động vốn từ tất cả các nguồn hợp pháp theo quy định của pháp luật. Quy định này đã tạo sự linh hoạt cho </w:t>
      </w:r>
      <w:r w:rsidR="00F73D5E" w:rsidRPr="005606C6">
        <w:rPr>
          <w:rFonts w:asciiTheme="majorHAnsi" w:hAnsiTheme="majorHAnsi" w:cstheme="majorHAnsi"/>
          <w:sz w:val="24"/>
          <w:szCs w:val="24"/>
        </w:rPr>
        <w:t>chủ</w:t>
      </w:r>
      <w:r w:rsidRPr="005606C6">
        <w:rPr>
          <w:rFonts w:asciiTheme="majorHAnsi" w:hAnsiTheme="majorHAnsi" w:cstheme="majorHAnsi"/>
          <w:sz w:val="24"/>
          <w:szCs w:val="24"/>
          <w:lang w:val="vi-VN"/>
        </w:rPr>
        <w:t xml:space="preserve"> đầu tư trong việc huy động vốn cho dự án của mình. Tuy nhiên, L</w:t>
      </w:r>
      <w:r w:rsidRPr="005606C6">
        <w:rPr>
          <w:rFonts w:asciiTheme="majorHAnsi" w:hAnsiTheme="majorHAnsi" w:cstheme="majorHAnsi"/>
          <w:sz w:val="24"/>
          <w:szCs w:val="24"/>
        </w:rPr>
        <w:t xml:space="preserve">uật </w:t>
      </w:r>
      <w:r w:rsidRPr="005606C6">
        <w:rPr>
          <w:rFonts w:asciiTheme="majorHAnsi" w:hAnsiTheme="majorHAnsi" w:cstheme="majorHAnsi"/>
          <w:sz w:val="24"/>
          <w:szCs w:val="24"/>
          <w:lang w:val="vi-VN"/>
        </w:rPr>
        <w:t xml:space="preserve">NO lại giới hạn các nguồn vốn dành cho nhà ở bằng cách </w:t>
      </w:r>
      <w:r w:rsidR="00786859" w:rsidRPr="005606C6">
        <w:rPr>
          <w:rFonts w:asciiTheme="majorHAnsi" w:hAnsiTheme="majorHAnsi" w:cstheme="majorHAnsi"/>
          <w:sz w:val="24"/>
          <w:szCs w:val="24"/>
        </w:rPr>
        <w:t xml:space="preserve">loại </w:t>
      </w:r>
      <w:r w:rsidRPr="005606C6">
        <w:rPr>
          <w:rFonts w:asciiTheme="majorHAnsi" w:hAnsiTheme="majorHAnsi" w:cstheme="majorHAnsi"/>
          <w:sz w:val="24"/>
          <w:szCs w:val="24"/>
          <w:lang w:val="vi-VN"/>
        </w:rPr>
        <w:t>bỏ nội dung “</w:t>
      </w:r>
      <w:r w:rsidRPr="005606C6">
        <w:rPr>
          <w:rFonts w:asciiTheme="majorHAnsi" w:hAnsiTheme="majorHAnsi" w:cstheme="majorHAnsi"/>
          <w:sz w:val="24"/>
          <w:szCs w:val="24"/>
        </w:rPr>
        <w:t xml:space="preserve">hoặc </w:t>
      </w:r>
      <w:r w:rsidRPr="005606C6">
        <w:rPr>
          <w:rFonts w:asciiTheme="majorHAnsi" w:hAnsiTheme="majorHAnsi" w:cstheme="majorHAnsi"/>
          <w:sz w:val="24"/>
          <w:szCs w:val="24"/>
          <w:lang w:val="vi-VN"/>
        </w:rPr>
        <w:t xml:space="preserve">các nguồn khác theo quy định của pháp luật” trong danh sách các nguồn vốn dành cho phát triển nhà ở. Điều này có nghĩa là các </w:t>
      </w:r>
      <w:r w:rsidR="00F73D5E" w:rsidRPr="005606C6">
        <w:rPr>
          <w:rFonts w:asciiTheme="majorHAnsi" w:hAnsiTheme="majorHAnsi" w:cstheme="majorHAnsi"/>
          <w:sz w:val="24"/>
          <w:szCs w:val="24"/>
        </w:rPr>
        <w:t xml:space="preserve">chủ </w:t>
      </w:r>
      <w:r w:rsidRPr="005606C6">
        <w:rPr>
          <w:rFonts w:asciiTheme="majorHAnsi" w:hAnsiTheme="majorHAnsi" w:cstheme="majorHAnsi"/>
          <w:sz w:val="24"/>
          <w:szCs w:val="24"/>
          <w:lang w:val="vi-VN"/>
        </w:rPr>
        <w:t xml:space="preserve">đầu tư phát triển nhà ở bị hạn chế khi vay vốn từ các tổ chức tín dụng và tổ chức phi tín dụng nước ngoài. Việc này làm giảm khả năng của </w:t>
      </w:r>
      <w:r w:rsidR="00F73D5E" w:rsidRPr="005606C6">
        <w:rPr>
          <w:rFonts w:asciiTheme="majorHAnsi" w:hAnsiTheme="majorHAnsi" w:cstheme="majorHAnsi"/>
          <w:sz w:val="24"/>
          <w:szCs w:val="24"/>
        </w:rPr>
        <w:t xml:space="preserve">chủ </w:t>
      </w:r>
      <w:r w:rsidRPr="005606C6">
        <w:rPr>
          <w:rFonts w:asciiTheme="majorHAnsi" w:hAnsiTheme="majorHAnsi" w:cstheme="majorHAnsi"/>
          <w:sz w:val="24"/>
          <w:szCs w:val="24"/>
          <w:lang w:val="vi-VN"/>
        </w:rPr>
        <w:t xml:space="preserve">đầu tư phát triển nhà ở trong việc huy động vốn một cách hiệu quả và làm ảnh hưởng trực tiếp đến năng lực cạnh tranh của </w:t>
      </w:r>
      <w:r w:rsidR="00F73D5E" w:rsidRPr="005606C6">
        <w:rPr>
          <w:rFonts w:asciiTheme="majorHAnsi" w:hAnsiTheme="majorHAnsi" w:cstheme="majorHAnsi"/>
          <w:sz w:val="24"/>
          <w:szCs w:val="24"/>
        </w:rPr>
        <w:t xml:space="preserve">chủ </w:t>
      </w:r>
      <w:r w:rsidRPr="005606C6">
        <w:rPr>
          <w:rFonts w:asciiTheme="majorHAnsi" w:hAnsiTheme="majorHAnsi" w:cstheme="majorHAnsi"/>
          <w:sz w:val="24"/>
          <w:szCs w:val="24"/>
          <w:lang w:val="vi-VN"/>
        </w:rPr>
        <w:t xml:space="preserve">đầu tư đó. Không cần thiết phải giới hạn khả năng của các </w:t>
      </w:r>
      <w:r w:rsidR="00F73D5E" w:rsidRPr="005606C6">
        <w:rPr>
          <w:rFonts w:asciiTheme="majorHAnsi" w:hAnsiTheme="majorHAnsi" w:cstheme="majorHAnsi"/>
          <w:sz w:val="24"/>
          <w:szCs w:val="24"/>
        </w:rPr>
        <w:t xml:space="preserve">chủ </w:t>
      </w:r>
      <w:r w:rsidRPr="005606C6">
        <w:rPr>
          <w:rFonts w:asciiTheme="majorHAnsi" w:hAnsiTheme="majorHAnsi" w:cstheme="majorHAnsi"/>
          <w:sz w:val="24"/>
          <w:szCs w:val="24"/>
          <w:lang w:val="vi-VN"/>
        </w:rPr>
        <w:t>đầu tư phát triển nhà ở trong việc huy động vốn từ các nguồn hợp pháp. Nếu như</w:t>
      </w:r>
      <w:r w:rsidR="00786859" w:rsidRPr="005606C6">
        <w:rPr>
          <w:rFonts w:asciiTheme="majorHAnsi" w:hAnsiTheme="majorHAnsi" w:cstheme="majorHAnsi"/>
          <w:sz w:val="24"/>
          <w:szCs w:val="24"/>
        </w:rPr>
        <w:t xml:space="preserve"> vẫn có</w:t>
      </w:r>
      <w:r w:rsidRPr="005606C6">
        <w:rPr>
          <w:rFonts w:asciiTheme="majorHAnsi" w:hAnsiTheme="majorHAnsi" w:cstheme="majorHAnsi"/>
          <w:sz w:val="24"/>
          <w:szCs w:val="24"/>
          <w:lang w:val="vi-VN"/>
        </w:rPr>
        <w:t xml:space="preserve"> quan ngại về nguồn vốn thì</w:t>
      </w:r>
      <w:r w:rsidR="00786859" w:rsidRPr="005606C6">
        <w:rPr>
          <w:rFonts w:asciiTheme="majorHAnsi" w:hAnsiTheme="majorHAnsi" w:cstheme="majorHAnsi"/>
          <w:sz w:val="24"/>
          <w:szCs w:val="24"/>
        </w:rPr>
        <w:t xml:space="preserve"> </w:t>
      </w:r>
      <w:r w:rsidR="00786859" w:rsidRPr="005606C6">
        <w:rPr>
          <w:rFonts w:asciiTheme="majorHAnsi" w:hAnsiTheme="majorHAnsi" w:cstheme="majorHAnsi"/>
          <w:sz w:val="24"/>
          <w:szCs w:val="24"/>
          <w:lang w:val="vi-VN"/>
        </w:rPr>
        <w:t>cần đưa ra</w:t>
      </w:r>
      <w:r w:rsidRPr="005606C6">
        <w:rPr>
          <w:rFonts w:asciiTheme="majorHAnsi" w:hAnsiTheme="majorHAnsi" w:cstheme="majorHAnsi"/>
          <w:sz w:val="24"/>
          <w:szCs w:val="24"/>
          <w:lang w:val="vi-VN"/>
        </w:rPr>
        <w:t xml:space="preserve"> các biện pháp để bảo đảm các nguồn vốn là hợp pháp. Việc hạn chế tổng quát như vậy không phải là cách thức hiệu quả nhất để giải quyết vấn đề này.</w:t>
      </w:r>
    </w:p>
    <w:p w:rsidR="005606C6" w:rsidRDefault="005606C6" w:rsidP="005606C6">
      <w:pPr>
        <w:tabs>
          <w:tab w:val="left" w:pos="7560"/>
        </w:tabs>
        <w:spacing w:after="0" w:line="240" w:lineRule="auto"/>
        <w:jc w:val="both"/>
        <w:rPr>
          <w:rFonts w:asciiTheme="majorHAnsi" w:hAnsiTheme="majorHAnsi" w:cstheme="majorHAnsi"/>
          <w:sz w:val="24"/>
          <w:szCs w:val="24"/>
        </w:rPr>
      </w:pPr>
    </w:p>
    <w:p w:rsidR="00380F24" w:rsidRPr="005606C6" w:rsidRDefault="00380F24" w:rsidP="005606C6">
      <w:pPr>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rPr>
        <w:t xml:space="preserve">Vấn đề này đã được BXD ghi nhận trong Văn Bản 386 với phản hồi là BXD sẽ </w:t>
      </w:r>
      <w:r w:rsidR="0022302C" w:rsidRPr="005606C6">
        <w:rPr>
          <w:rFonts w:asciiTheme="majorHAnsi" w:hAnsiTheme="majorHAnsi" w:cstheme="majorHAnsi"/>
          <w:sz w:val="24"/>
          <w:szCs w:val="24"/>
        </w:rPr>
        <w:t xml:space="preserve">đề xuất sửa đổi liên quan đến vấn đề này trong Luật NO </w:t>
      </w:r>
      <w:r w:rsidRPr="005606C6">
        <w:rPr>
          <w:rFonts w:asciiTheme="majorHAnsi" w:hAnsiTheme="majorHAnsi" w:cstheme="majorHAnsi"/>
          <w:sz w:val="24"/>
          <w:szCs w:val="24"/>
        </w:rPr>
        <w:t>vào thời điểm thích hợp</w:t>
      </w:r>
      <w:r w:rsidR="004D25DB" w:rsidRPr="005606C6">
        <w:rPr>
          <w:rFonts w:asciiTheme="majorHAnsi" w:hAnsiTheme="majorHAnsi" w:cstheme="majorHAnsi"/>
          <w:sz w:val="24"/>
          <w:szCs w:val="24"/>
        </w:rPr>
        <w:t xml:space="preserve"> nhưng chưa có hướng dẫn cụ thể về thời điểm cụ thể sửa đổi LNO. </w:t>
      </w:r>
      <w:proofErr w:type="gramStart"/>
      <w:r w:rsidR="004D25DB" w:rsidRPr="005606C6">
        <w:rPr>
          <w:rFonts w:asciiTheme="majorHAnsi" w:hAnsiTheme="majorHAnsi" w:cstheme="majorHAnsi"/>
          <w:sz w:val="24"/>
          <w:szCs w:val="24"/>
        </w:rPr>
        <w:t>T</w:t>
      </w:r>
      <w:r w:rsidR="0022302C" w:rsidRPr="005606C6">
        <w:rPr>
          <w:rFonts w:asciiTheme="majorHAnsi" w:hAnsiTheme="majorHAnsi" w:cstheme="majorHAnsi"/>
          <w:sz w:val="24"/>
          <w:szCs w:val="24"/>
        </w:rPr>
        <w:t xml:space="preserve">rong khi chờ sửa đổi thì </w:t>
      </w:r>
      <w:r w:rsidRPr="005606C6">
        <w:rPr>
          <w:rFonts w:asciiTheme="majorHAnsi" w:hAnsiTheme="majorHAnsi" w:cstheme="majorHAnsi"/>
          <w:sz w:val="24"/>
          <w:szCs w:val="24"/>
        </w:rPr>
        <w:t xml:space="preserve">hạn chế này vẫn tiếp tục giới hạn khả năng của </w:t>
      </w:r>
      <w:r w:rsidR="00F73D5E" w:rsidRPr="005606C6">
        <w:rPr>
          <w:rFonts w:asciiTheme="majorHAnsi" w:hAnsiTheme="majorHAnsi" w:cstheme="majorHAnsi"/>
          <w:sz w:val="24"/>
          <w:szCs w:val="24"/>
        </w:rPr>
        <w:t>chủ</w:t>
      </w:r>
      <w:r w:rsidRPr="005606C6">
        <w:rPr>
          <w:rFonts w:asciiTheme="majorHAnsi" w:hAnsiTheme="majorHAnsi" w:cstheme="majorHAnsi"/>
          <w:sz w:val="24"/>
          <w:szCs w:val="24"/>
        </w:rPr>
        <w:t xml:space="preserve"> đầu tư sử dụng phương thức huy động vốn hiệu quả nhất.</w:t>
      </w:r>
      <w:proofErr w:type="gramEnd"/>
      <w:r w:rsidRPr="005606C6">
        <w:rPr>
          <w:rFonts w:asciiTheme="majorHAnsi" w:hAnsiTheme="majorHAnsi" w:cstheme="majorHAnsi"/>
          <w:sz w:val="24"/>
          <w:szCs w:val="24"/>
          <w:lang w:val="vi-VN"/>
        </w:rPr>
        <w:t xml:space="preserve">  </w:t>
      </w:r>
    </w:p>
    <w:p w:rsidR="005606C6" w:rsidRDefault="005606C6" w:rsidP="005606C6">
      <w:pPr>
        <w:tabs>
          <w:tab w:val="left" w:pos="7560"/>
        </w:tabs>
        <w:spacing w:after="0" w:line="240" w:lineRule="auto"/>
        <w:jc w:val="both"/>
        <w:rPr>
          <w:rFonts w:asciiTheme="majorHAnsi" w:hAnsiTheme="majorHAnsi" w:cstheme="majorHAnsi"/>
          <w:b/>
          <w:sz w:val="24"/>
          <w:szCs w:val="24"/>
          <w:u w:val="single"/>
        </w:rPr>
      </w:pPr>
    </w:p>
    <w:p w:rsidR="005606C6" w:rsidRDefault="0022302C" w:rsidP="005606C6">
      <w:pPr>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b/>
          <w:i/>
          <w:sz w:val="24"/>
          <w:szCs w:val="24"/>
        </w:rPr>
        <w:t>Đề xuất</w:t>
      </w:r>
      <w:r w:rsidR="00E72583" w:rsidRPr="005606C6">
        <w:rPr>
          <w:rFonts w:asciiTheme="majorHAnsi" w:hAnsiTheme="majorHAnsi" w:cstheme="majorHAnsi"/>
          <w:b/>
          <w:i/>
          <w:sz w:val="24"/>
          <w:szCs w:val="24"/>
        </w:rPr>
        <w:t>:</w:t>
      </w:r>
      <w:r w:rsidR="00E72583" w:rsidRPr="005606C6">
        <w:rPr>
          <w:rFonts w:asciiTheme="majorHAnsi" w:hAnsiTheme="majorHAnsi" w:cstheme="majorHAnsi"/>
          <w:sz w:val="24"/>
          <w:szCs w:val="24"/>
        </w:rPr>
        <w:t xml:space="preserve"> </w:t>
      </w:r>
    </w:p>
    <w:p w:rsidR="0022302C" w:rsidRDefault="0022302C" w:rsidP="005606C6">
      <w:pPr>
        <w:tabs>
          <w:tab w:val="left" w:pos="7560"/>
        </w:tabs>
        <w:spacing w:after="0" w:line="240" w:lineRule="auto"/>
        <w:jc w:val="both"/>
        <w:rPr>
          <w:rFonts w:asciiTheme="majorHAnsi" w:hAnsiTheme="majorHAnsi" w:cstheme="majorHAnsi"/>
          <w:sz w:val="24"/>
          <w:szCs w:val="24"/>
          <w:lang w:val="vi-VN"/>
        </w:rPr>
      </w:pPr>
      <w:r w:rsidRPr="005606C6">
        <w:rPr>
          <w:rFonts w:asciiTheme="majorHAnsi" w:hAnsiTheme="majorHAnsi" w:cstheme="majorHAnsi"/>
          <w:sz w:val="24"/>
          <w:szCs w:val="24"/>
          <w:lang w:val="vi-VN"/>
        </w:rPr>
        <w:t xml:space="preserve">Chúng tôi đề xuất </w:t>
      </w:r>
      <w:r w:rsidRPr="005606C6">
        <w:rPr>
          <w:rFonts w:asciiTheme="majorHAnsi" w:hAnsiTheme="majorHAnsi" w:cstheme="majorHAnsi"/>
          <w:sz w:val="24"/>
          <w:szCs w:val="24"/>
        </w:rPr>
        <w:t xml:space="preserve">cần tiến hành ngay biện pháp phù hợp để khắc phục hạn chế này. </w:t>
      </w:r>
      <w:proofErr w:type="gramStart"/>
      <w:r w:rsidR="004D25DB" w:rsidRPr="005606C6">
        <w:rPr>
          <w:rFonts w:asciiTheme="majorHAnsi" w:hAnsiTheme="majorHAnsi" w:cstheme="majorHAnsi"/>
          <w:sz w:val="24"/>
          <w:szCs w:val="24"/>
        </w:rPr>
        <w:t>Trong khi chờ</w:t>
      </w:r>
      <w:r w:rsidRPr="005606C6">
        <w:rPr>
          <w:rFonts w:asciiTheme="majorHAnsi" w:hAnsiTheme="majorHAnsi" w:cstheme="majorHAnsi"/>
          <w:sz w:val="24"/>
          <w:szCs w:val="24"/>
        </w:rPr>
        <w:t xml:space="preserve"> sửa đổi Luật NO, nên có một nghị định hoặc thông tư </w:t>
      </w:r>
      <w:r w:rsidR="004D25DB" w:rsidRPr="005606C6">
        <w:rPr>
          <w:rFonts w:asciiTheme="majorHAnsi" w:hAnsiTheme="majorHAnsi" w:cstheme="majorHAnsi"/>
          <w:sz w:val="24"/>
          <w:szCs w:val="24"/>
        </w:rPr>
        <w:t>quy định</w:t>
      </w:r>
      <w:r w:rsidRPr="005606C6">
        <w:rPr>
          <w:rFonts w:asciiTheme="majorHAnsi" w:hAnsiTheme="majorHAnsi" w:cstheme="majorHAnsi"/>
          <w:sz w:val="24"/>
          <w:szCs w:val="24"/>
        </w:rPr>
        <w:t xml:space="preserve"> rõ rằng các chủ đầu tư nhà ở có </w:t>
      </w:r>
      <w:r w:rsidRPr="005606C6">
        <w:rPr>
          <w:rFonts w:asciiTheme="majorHAnsi" w:hAnsiTheme="majorHAnsi" w:cstheme="majorHAnsi"/>
          <w:sz w:val="24"/>
          <w:szCs w:val="24"/>
          <w:lang w:val="vi-VN"/>
        </w:rPr>
        <w:t>quyền được huy động vốn từ các tổ chức tín dụng và các tổ chức phi tín dụng nước ngoài; và vốn từ các nguồn khác không bị pháp luật cấm.</w:t>
      </w:r>
      <w:proofErr w:type="gramEnd"/>
    </w:p>
    <w:p w:rsidR="005606C6" w:rsidRPr="005606C6" w:rsidRDefault="005606C6" w:rsidP="005606C6">
      <w:pPr>
        <w:tabs>
          <w:tab w:val="left" w:pos="7560"/>
        </w:tabs>
        <w:spacing w:after="0" w:line="240" w:lineRule="auto"/>
        <w:jc w:val="both"/>
        <w:rPr>
          <w:rFonts w:asciiTheme="majorHAnsi" w:hAnsiTheme="majorHAnsi" w:cstheme="majorHAnsi"/>
          <w:sz w:val="24"/>
          <w:szCs w:val="24"/>
        </w:rPr>
      </w:pPr>
    </w:p>
    <w:p w:rsidR="005B10CE" w:rsidRPr="005606C6" w:rsidRDefault="000674C0" w:rsidP="005606C6">
      <w:pPr>
        <w:pStyle w:val="ListParagraph"/>
        <w:numPr>
          <w:ilvl w:val="0"/>
          <w:numId w:val="1"/>
        </w:numPr>
        <w:tabs>
          <w:tab w:val="left" w:pos="7560"/>
        </w:tabs>
        <w:spacing w:after="0" w:line="240" w:lineRule="auto"/>
        <w:ind w:left="360"/>
        <w:contextualSpacing w:val="0"/>
        <w:jc w:val="both"/>
        <w:rPr>
          <w:rFonts w:asciiTheme="majorHAnsi" w:hAnsiTheme="majorHAnsi" w:cstheme="majorHAnsi"/>
          <w:b/>
          <w:bCs/>
          <w:sz w:val="24"/>
          <w:szCs w:val="24"/>
          <w:lang w:val="en-GB"/>
        </w:rPr>
      </w:pPr>
      <w:r w:rsidRPr="005606C6">
        <w:rPr>
          <w:rFonts w:asciiTheme="majorHAnsi" w:hAnsiTheme="majorHAnsi" w:cstheme="majorHAnsi"/>
          <w:b/>
          <w:bCs/>
          <w:sz w:val="24"/>
          <w:szCs w:val="24"/>
          <w:lang w:val="en-GB"/>
        </w:rPr>
        <w:t>Thay đổi người sử dụng đất trong trường hợp mua, bán, chuyển nhượng cổ phần/phần vốn góp</w:t>
      </w:r>
    </w:p>
    <w:p w:rsidR="005606C6" w:rsidRDefault="005606C6" w:rsidP="005606C6">
      <w:pPr>
        <w:tabs>
          <w:tab w:val="left" w:pos="7560"/>
        </w:tabs>
        <w:spacing w:after="0" w:line="240" w:lineRule="auto"/>
        <w:jc w:val="both"/>
        <w:rPr>
          <w:rFonts w:asciiTheme="majorHAnsi" w:hAnsiTheme="majorHAnsi" w:cstheme="majorHAnsi"/>
          <w:sz w:val="24"/>
          <w:szCs w:val="24"/>
        </w:rPr>
      </w:pPr>
    </w:p>
    <w:p w:rsidR="000674C0" w:rsidRPr="005606C6" w:rsidRDefault="004D25DB" w:rsidP="005606C6">
      <w:pPr>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rPr>
        <w:t xml:space="preserve">Các quy định của </w:t>
      </w:r>
      <w:r w:rsidR="000674C0" w:rsidRPr="005606C6">
        <w:rPr>
          <w:rFonts w:asciiTheme="majorHAnsi" w:hAnsiTheme="majorHAnsi" w:cstheme="majorHAnsi"/>
          <w:sz w:val="24"/>
          <w:szCs w:val="24"/>
          <w:lang w:val="vi-VN"/>
        </w:rPr>
        <w:t>Nghị Định 01</w:t>
      </w:r>
      <w:r w:rsidR="000674C0" w:rsidRPr="005606C6">
        <w:rPr>
          <w:rFonts w:asciiTheme="majorHAnsi" w:hAnsiTheme="majorHAnsi" w:cstheme="majorHAnsi"/>
          <w:sz w:val="24"/>
          <w:szCs w:val="24"/>
        </w:rPr>
        <w:t>/2017</w:t>
      </w:r>
      <w:r w:rsidR="000674C0" w:rsidRPr="005606C6">
        <w:rPr>
          <w:rFonts w:asciiTheme="majorHAnsi" w:hAnsiTheme="majorHAnsi" w:cstheme="majorHAnsi"/>
          <w:sz w:val="24"/>
          <w:szCs w:val="24"/>
          <w:lang w:val="vi-VN"/>
        </w:rPr>
        <w:t xml:space="preserve"> liên quan đến thay đổi người sử dụng đất trong trường hợp mua, bán, chuyển nhượng cổ phần/phần vốn góp</w:t>
      </w:r>
      <w:r w:rsidRPr="005606C6">
        <w:rPr>
          <w:rFonts w:asciiTheme="majorHAnsi" w:hAnsiTheme="majorHAnsi" w:cstheme="majorHAnsi"/>
          <w:sz w:val="24"/>
          <w:szCs w:val="24"/>
        </w:rPr>
        <w:t xml:space="preserve"> vẫn chưa được</w:t>
      </w:r>
      <w:r w:rsidRPr="005606C6">
        <w:rPr>
          <w:rFonts w:asciiTheme="majorHAnsi" w:hAnsiTheme="majorHAnsi" w:cstheme="majorHAnsi"/>
          <w:sz w:val="24"/>
          <w:szCs w:val="24"/>
          <w:lang w:val="vi-VN"/>
        </w:rPr>
        <w:t xml:space="preserve"> rõ ràng</w:t>
      </w:r>
      <w:r w:rsidR="000674C0" w:rsidRPr="005606C6">
        <w:rPr>
          <w:rFonts w:asciiTheme="majorHAnsi" w:hAnsiTheme="majorHAnsi" w:cstheme="majorHAnsi"/>
          <w:sz w:val="24"/>
          <w:szCs w:val="24"/>
          <w:lang w:val="vi-VN"/>
        </w:rPr>
        <w:t>. Điều 2.27 Nghị Định 01</w:t>
      </w:r>
      <w:r w:rsidR="000674C0" w:rsidRPr="005606C6">
        <w:rPr>
          <w:rFonts w:asciiTheme="majorHAnsi" w:hAnsiTheme="majorHAnsi" w:cstheme="majorHAnsi"/>
          <w:sz w:val="24"/>
          <w:szCs w:val="24"/>
        </w:rPr>
        <w:t>/2017</w:t>
      </w:r>
      <w:r w:rsidR="000674C0" w:rsidRPr="005606C6">
        <w:rPr>
          <w:rFonts w:asciiTheme="majorHAnsi" w:hAnsiTheme="majorHAnsi" w:cstheme="majorHAnsi"/>
          <w:sz w:val="24"/>
          <w:szCs w:val="24"/>
          <w:lang w:val="vi-VN"/>
        </w:rPr>
        <w:t xml:space="preserve"> quy định rằng trong trường hợp mua, bán, chuyển nhượng cổ phần/phần vốn góp trong doanh nghiệp, trong đó có giá trị quyền sử dụng đất mà có thay đổi về người sử dụng đất, thì doanh nghiệp đó phải thực hiện thủ tục chuyển quyền sử dụng đất, đăng ký </w:t>
      </w:r>
      <w:r w:rsidR="00E37629" w:rsidRPr="005606C6">
        <w:rPr>
          <w:rFonts w:asciiTheme="majorHAnsi" w:hAnsiTheme="majorHAnsi" w:cstheme="majorHAnsi"/>
          <w:sz w:val="24"/>
          <w:szCs w:val="24"/>
        </w:rPr>
        <w:t>thay đổi</w:t>
      </w:r>
      <w:r w:rsidR="000674C0" w:rsidRPr="005606C6">
        <w:rPr>
          <w:rFonts w:asciiTheme="majorHAnsi" w:hAnsiTheme="majorHAnsi" w:cstheme="majorHAnsi"/>
          <w:sz w:val="24"/>
          <w:szCs w:val="24"/>
          <w:lang w:val="vi-VN"/>
        </w:rPr>
        <w:t xml:space="preserve"> về đất đai, tài sản gắn liền với đất. </w:t>
      </w:r>
      <w:proofErr w:type="gramStart"/>
      <w:r w:rsidR="00482C25" w:rsidRPr="005606C6">
        <w:rPr>
          <w:rFonts w:asciiTheme="majorHAnsi" w:hAnsiTheme="majorHAnsi" w:cstheme="majorHAnsi"/>
          <w:sz w:val="24"/>
          <w:szCs w:val="24"/>
        </w:rPr>
        <w:t xml:space="preserve">Tuy nhiên, </w:t>
      </w:r>
      <w:r w:rsidR="00482C25" w:rsidRPr="005606C6">
        <w:rPr>
          <w:rFonts w:asciiTheme="majorHAnsi" w:hAnsiTheme="majorHAnsi" w:cstheme="majorHAnsi"/>
          <w:sz w:val="24"/>
          <w:szCs w:val="24"/>
          <w:lang w:val="vi-VN"/>
        </w:rPr>
        <w:t>trong trường hợp mua, bán, chuyển nhượng cổ phần/phần vốn góp trong doanh nghiệp trong đó có giá trị quyền sử dụng đất</w:t>
      </w:r>
      <w:r w:rsidR="00482C25" w:rsidRPr="005606C6">
        <w:rPr>
          <w:rFonts w:asciiTheme="majorHAnsi" w:hAnsiTheme="majorHAnsi" w:cstheme="majorHAnsi"/>
          <w:sz w:val="24"/>
          <w:szCs w:val="24"/>
        </w:rPr>
        <w:t xml:space="preserve">, quyền sở hữu đất vẫn thuộc về </w:t>
      </w:r>
      <w:r w:rsidR="00E37629" w:rsidRPr="005606C6">
        <w:rPr>
          <w:rFonts w:asciiTheme="majorHAnsi" w:hAnsiTheme="majorHAnsi" w:cstheme="majorHAnsi"/>
          <w:sz w:val="24"/>
          <w:szCs w:val="24"/>
        </w:rPr>
        <w:t xml:space="preserve">chính </w:t>
      </w:r>
      <w:r w:rsidR="00482C25" w:rsidRPr="005606C6">
        <w:rPr>
          <w:rFonts w:asciiTheme="majorHAnsi" w:hAnsiTheme="majorHAnsi" w:cstheme="majorHAnsi"/>
          <w:sz w:val="24"/>
          <w:szCs w:val="24"/>
        </w:rPr>
        <w:t>các doanh nghiệp đó.</w:t>
      </w:r>
      <w:proofErr w:type="gramEnd"/>
      <w:r w:rsidR="00482C25" w:rsidRPr="005606C6">
        <w:rPr>
          <w:rFonts w:asciiTheme="majorHAnsi" w:hAnsiTheme="majorHAnsi" w:cstheme="majorHAnsi"/>
          <w:sz w:val="24"/>
          <w:szCs w:val="24"/>
        </w:rPr>
        <w:t xml:space="preserve"> </w:t>
      </w:r>
      <w:r w:rsidR="000674C0" w:rsidRPr="005606C6">
        <w:rPr>
          <w:rFonts w:asciiTheme="majorHAnsi" w:hAnsiTheme="majorHAnsi" w:cstheme="majorHAnsi"/>
          <w:sz w:val="24"/>
          <w:szCs w:val="24"/>
          <w:lang w:val="vi-VN"/>
        </w:rPr>
        <w:t xml:space="preserve">Do </w:t>
      </w:r>
      <w:r w:rsidR="00482C25" w:rsidRPr="005606C6">
        <w:rPr>
          <w:rFonts w:asciiTheme="majorHAnsi" w:hAnsiTheme="majorHAnsi" w:cstheme="majorHAnsi"/>
          <w:sz w:val="24"/>
          <w:szCs w:val="24"/>
        </w:rPr>
        <w:t xml:space="preserve">đó, </w:t>
      </w:r>
      <w:r w:rsidR="007924F3" w:rsidRPr="005606C6">
        <w:rPr>
          <w:rFonts w:asciiTheme="majorHAnsi" w:hAnsiTheme="majorHAnsi" w:cstheme="majorHAnsi"/>
          <w:sz w:val="24"/>
          <w:szCs w:val="24"/>
        </w:rPr>
        <w:t xml:space="preserve">nên </w:t>
      </w:r>
      <w:r w:rsidR="00482C25" w:rsidRPr="005606C6">
        <w:rPr>
          <w:rFonts w:asciiTheme="majorHAnsi" w:hAnsiTheme="majorHAnsi" w:cstheme="majorHAnsi"/>
          <w:sz w:val="24"/>
          <w:szCs w:val="24"/>
        </w:rPr>
        <w:t xml:space="preserve">quy định rằng các </w:t>
      </w:r>
      <w:r w:rsidR="000674C0" w:rsidRPr="005606C6">
        <w:rPr>
          <w:rFonts w:asciiTheme="majorHAnsi" w:hAnsiTheme="majorHAnsi" w:cstheme="majorHAnsi"/>
          <w:sz w:val="24"/>
          <w:szCs w:val="24"/>
          <w:lang w:val="vi-VN"/>
        </w:rPr>
        <w:t xml:space="preserve">doanh nghiệp không cần phải thực hiện thủ tục chuyển quyền sử dụng đất do </w:t>
      </w:r>
      <w:r w:rsidR="00482C25" w:rsidRPr="005606C6">
        <w:rPr>
          <w:rFonts w:asciiTheme="majorHAnsi" w:hAnsiTheme="majorHAnsi" w:cstheme="majorHAnsi"/>
          <w:sz w:val="24"/>
          <w:szCs w:val="24"/>
        </w:rPr>
        <w:t>đất vẫn được xem là tài sản của các doanh nghiệp đó.</w:t>
      </w:r>
      <w:r w:rsidR="000674C0" w:rsidRPr="005606C6">
        <w:rPr>
          <w:rFonts w:asciiTheme="majorHAnsi" w:hAnsiTheme="majorHAnsi" w:cstheme="majorHAnsi"/>
          <w:sz w:val="24"/>
          <w:szCs w:val="24"/>
          <w:lang w:val="vi-VN"/>
        </w:rPr>
        <w:t xml:space="preserve"> Ngoài ra, nếu doanh nghiệp thực hiện thủ tục chuyển quyền sử dụng đất, thì có thể </w:t>
      </w:r>
      <w:r w:rsidR="00E37629" w:rsidRPr="005606C6">
        <w:rPr>
          <w:rFonts w:asciiTheme="majorHAnsi" w:hAnsiTheme="majorHAnsi" w:cstheme="majorHAnsi"/>
          <w:sz w:val="24"/>
          <w:szCs w:val="24"/>
        </w:rPr>
        <w:t>phát sinh</w:t>
      </w:r>
      <w:r w:rsidR="000674C0" w:rsidRPr="005606C6">
        <w:rPr>
          <w:rFonts w:asciiTheme="majorHAnsi" w:hAnsiTheme="majorHAnsi" w:cstheme="majorHAnsi"/>
          <w:sz w:val="24"/>
          <w:szCs w:val="24"/>
          <w:lang w:val="vi-VN"/>
        </w:rPr>
        <w:t xml:space="preserve"> các nghĩa vụ tài chính được đặt ra cho doanh nghiệp. Yêu cầu này là không cần thiết do có thể gây khó khăn cho nhà đầu tư khi mua, bán, chuyển nhượng cổ phần/phần vốn góp trong doanh nghiệp.</w:t>
      </w:r>
    </w:p>
    <w:p w:rsidR="005606C6" w:rsidRDefault="005606C6" w:rsidP="005606C6">
      <w:pPr>
        <w:tabs>
          <w:tab w:val="left" w:pos="7560"/>
        </w:tabs>
        <w:spacing w:after="0" w:line="240" w:lineRule="auto"/>
        <w:jc w:val="both"/>
        <w:rPr>
          <w:rFonts w:asciiTheme="majorHAnsi" w:hAnsiTheme="majorHAnsi" w:cstheme="majorHAnsi"/>
          <w:b/>
          <w:sz w:val="24"/>
          <w:szCs w:val="24"/>
          <w:u w:val="single"/>
        </w:rPr>
      </w:pPr>
    </w:p>
    <w:p w:rsidR="005606C6" w:rsidRPr="005606C6" w:rsidRDefault="00482C25" w:rsidP="005606C6">
      <w:pPr>
        <w:tabs>
          <w:tab w:val="left" w:pos="7560"/>
        </w:tabs>
        <w:spacing w:after="0" w:line="240" w:lineRule="auto"/>
        <w:jc w:val="both"/>
        <w:rPr>
          <w:rFonts w:asciiTheme="majorHAnsi" w:hAnsiTheme="majorHAnsi" w:cstheme="majorHAnsi"/>
          <w:b/>
          <w:i/>
          <w:sz w:val="24"/>
          <w:szCs w:val="24"/>
        </w:rPr>
      </w:pPr>
      <w:r w:rsidRPr="005606C6">
        <w:rPr>
          <w:rFonts w:asciiTheme="majorHAnsi" w:hAnsiTheme="majorHAnsi" w:cstheme="majorHAnsi"/>
          <w:b/>
          <w:i/>
          <w:sz w:val="24"/>
          <w:szCs w:val="24"/>
        </w:rPr>
        <w:t>Đề xuất</w:t>
      </w:r>
      <w:r w:rsidR="005B10CE" w:rsidRPr="005606C6">
        <w:rPr>
          <w:rFonts w:asciiTheme="majorHAnsi" w:hAnsiTheme="majorHAnsi" w:cstheme="majorHAnsi"/>
          <w:b/>
          <w:i/>
          <w:sz w:val="24"/>
          <w:szCs w:val="24"/>
        </w:rPr>
        <w:t xml:space="preserve">: </w:t>
      </w:r>
    </w:p>
    <w:p w:rsidR="002F70C2" w:rsidRDefault="00482C25" w:rsidP="005606C6">
      <w:pPr>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lang w:val="vi-VN"/>
        </w:rPr>
        <w:t xml:space="preserve">Chúng tôi đề xuất ban hành </w:t>
      </w:r>
      <w:r w:rsidRPr="005606C6">
        <w:rPr>
          <w:rFonts w:asciiTheme="majorHAnsi" w:hAnsiTheme="majorHAnsi" w:cstheme="majorHAnsi"/>
          <w:sz w:val="24"/>
          <w:szCs w:val="24"/>
        </w:rPr>
        <w:t xml:space="preserve">một nghị định hoặc thông tư </w:t>
      </w:r>
      <w:r w:rsidR="00E37629" w:rsidRPr="005606C6">
        <w:rPr>
          <w:rFonts w:asciiTheme="majorHAnsi" w:hAnsiTheme="majorHAnsi" w:cstheme="majorHAnsi"/>
          <w:sz w:val="24"/>
          <w:szCs w:val="24"/>
        </w:rPr>
        <w:t>quy định</w:t>
      </w:r>
      <w:r w:rsidR="00E37629" w:rsidRPr="005606C6">
        <w:rPr>
          <w:rFonts w:asciiTheme="majorHAnsi" w:hAnsiTheme="majorHAnsi" w:cstheme="majorHAnsi"/>
          <w:sz w:val="24"/>
          <w:szCs w:val="24"/>
          <w:lang w:val="vi-VN"/>
        </w:rPr>
        <w:t xml:space="preserve"> </w:t>
      </w:r>
      <w:r w:rsidRPr="005606C6">
        <w:rPr>
          <w:rFonts w:asciiTheme="majorHAnsi" w:hAnsiTheme="majorHAnsi" w:cstheme="majorHAnsi"/>
          <w:sz w:val="24"/>
          <w:szCs w:val="24"/>
          <w:lang w:val="vi-VN"/>
        </w:rPr>
        <w:t>rõ rằng không có thay đổi về người sử dụng đất nào phát sinh trong trường hợp mua, bán, chuyển nhượng cổ phần/phần vốn góp.</w:t>
      </w:r>
      <w:r w:rsidR="007A748E" w:rsidRPr="005606C6" w:rsidDel="007A748E">
        <w:rPr>
          <w:rFonts w:asciiTheme="majorHAnsi" w:hAnsiTheme="majorHAnsi" w:cstheme="majorHAnsi"/>
          <w:sz w:val="24"/>
          <w:szCs w:val="24"/>
        </w:rPr>
        <w:t xml:space="preserve"> </w:t>
      </w:r>
    </w:p>
    <w:p w:rsidR="005606C6" w:rsidRDefault="005606C6" w:rsidP="005606C6">
      <w:pPr>
        <w:tabs>
          <w:tab w:val="left" w:pos="7560"/>
        </w:tabs>
        <w:spacing w:after="0" w:line="240" w:lineRule="auto"/>
        <w:jc w:val="both"/>
        <w:rPr>
          <w:rFonts w:asciiTheme="majorHAnsi" w:hAnsiTheme="majorHAnsi" w:cstheme="majorHAnsi"/>
          <w:sz w:val="24"/>
          <w:szCs w:val="24"/>
        </w:rPr>
      </w:pPr>
    </w:p>
    <w:p w:rsidR="005606C6" w:rsidRDefault="005606C6" w:rsidP="005606C6">
      <w:pPr>
        <w:tabs>
          <w:tab w:val="left" w:pos="7560"/>
        </w:tabs>
        <w:spacing w:after="0" w:line="240" w:lineRule="auto"/>
        <w:jc w:val="both"/>
        <w:rPr>
          <w:rFonts w:asciiTheme="majorHAnsi" w:hAnsiTheme="majorHAnsi" w:cstheme="majorHAnsi"/>
          <w:b/>
          <w:sz w:val="24"/>
          <w:szCs w:val="24"/>
          <w:u w:val="single"/>
        </w:rPr>
      </w:pPr>
    </w:p>
    <w:p w:rsidR="00A34BE6" w:rsidRDefault="00A34BE6" w:rsidP="005606C6">
      <w:pPr>
        <w:tabs>
          <w:tab w:val="left" w:pos="7560"/>
        </w:tabs>
        <w:spacing w:after="0" w:line="240" w:lineRule="auto"/>
        <w:jc w:val="both"/>
        <w:rPr>
          <w:rFonts w:asciiTheme="majorHAnsi" w:hAnsiTheme="majorHAnsi" w:cstheme="majorHAnsi"/>
          <w:b/>
          <w:sz w:val="24"/>
          <w:szCs w:val="24"/>
          <w:u w:val="single"/>
        </w:rPr>
      </w:pPr>
    </w:p>
    <w:p w:rsidR="00A34BE6" w:rsidRPr="005606C6" w:rsidRDefault="00A34BE6" w:rsidP="005606C6">
      <w:pPr>
        <w:tabs>
          <w:tab w:val="left" w:pos="7560"/>
        </w:tabs>
        <w:spacing w:after="0" w:line="240" w:lineRule="auto"/>
        <w:jc w:val="both"/>
        <w:rPr>
          <w:rFonts w:asciiTheme="majorHAnsi" w:hAnsiTheme="majorHAnsi" w:cstheme="majorHAnsi"/>
          <w:b/>
          <w:sz w:val="24"/>
          <w:szCs w:val="24"/>
          <w:u w:val="single"/>
        </w:rPr>
      </w:pPr>
    </w:p>
    <w:p w:rsidR="005B10CE" w:rsidRPr="005606C6" w:rsidRDefault="00482C25" w:rsidP="005606C6">
      <w:pPr>
        <w:pStyle w:val="ListParagraph"/>
        <w:numPr>
          <w:ilvl w:val="0"/>
          <w:numId w:val="1"/>
        </w:numPr>
        <w:tabs>
          <w:tab w:val="left" w:pos="7560"/>
        </w:tabs>
        <w:spacing w:after="0" w:line="240" w:lineRule="auto"/>
        <w:ind w:left="360"/>
        <w:contextualSpacing w:val="0"/>
        <w:jc w:val="both"/>
        <w:rPr>
          <w:rFonts w:asciiTheme="majorHAnsi" w:hAnsiTheme="majorHAnsi" w:cstheme="majorHAnsi"/>
          <w:b/>
          <w:bCs/>
          <w:sz w:val="24"/>
          <w:szCs w:val="24"/>
          <w:lang w:val="en-GB"/>
        </w:rPr>
      </w:pPr>
      <w:r w:rsidRPr="005606C6">
        <w:rPr>
          <w:rFonts w:asciiTheme="majorHAnsi" w:hAnsiTheme="majorHAnsi" w:cstheme="majorHAnsi"/>
          <w:b/>
          <w:bCs/>
          <w:sz w:val="24"/>
          <w:szCs w:val="24"/>
          <w:lang w:val="en-GB"/>
        </w:rPr>
        <w:lastRenderedPageBreak/>
        <w:t>Chấp thuận/phê duyệt đầu tư</w:t>
      </w:r>
    </w:p>
    <w:p w:rsidR="005606C6" w:rsidRDefault="005606C6" w:rsidP="005606C6">
      <w:pPr>
        <w:tabs>
          <w:tab w:val="left" w:pos="7560"/>
        </w:tabs>
        <w:spacing w:after="0" w:line="240" w:lineRule="auto"/>
        <w:jc w:val="both"/>
        <w:rPr>
          <w:rFonts w:asciiTheme="majorHAnsi" w:hAnsiTheme="majorHAnsi" w:cstheme="majorHAnsi"/>
          <w:sz w:val="24"/>
          <w:szCs w:val="24"/>
          <w:lang w:val="vi-VN"/>
        </w:rPr>
      </w:pPr>
    </w:p>
    <w:p w:rsidR="00E87349" w:rsidRPr="005606C6" w:rsidRDefault="00482C25" w:rsidP="005606C6">
      <w:pPr>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lang w:val="vi-VN"/>
        </w:rPr>
        <w:t xml:space="preserve">Vấn đề </w:t>
      </w:r>
      <w:r w:rsidRPr="005606C6">
        <w:rPr>
          <w:rFonts w:asciiTheme="majorHAnsi" w:hAnsiTheme="majorHAnsi" w:cstheme="majorHAnsi"/>
          <w:sz w:val="24"/>
          <w:szCs w:val="24"/>
        </w:rPr>
        <w:t xml:space="preserve">tiếp theo được nêu lên </w:t>
      </w:r>
      <w:r w:rsidRPr="005606C6">
        <w:rPr>
          <w:rFonts w:asciiTheme="majorHAnsi" w:hAnsiTheme="majorHAnsi" w:cstheme="majorHAnsi"/>
          <w:sz w:val="24"/>
          <w:szCs w:val="24"/>
          <w:lang w:val="vi-VN"/>
        </w:rPr>
        <w:t>là những điểm không rõ liên quan đến các chấp thuận/phê duyệt cần có cho các dự án phát triển nhà ở.</w:t>
      </w:r>
    </w:p>
    <w:p w:rsidR="005606C6" w:rsidRDefault="005606C6" w:rsidP="005606C6">
      <w:pPr>
        <w:tabs>
          <w:tab w:val="left" w:pos="7560"/>
        </w:tabs>
        <w:spacing w:after="0" w:line="240" w:lineRule="auto"/>
        <w:jc w:val="both"/>
        <w:rPr>
          <w:rFonts w:asciiTheme="majorHAnsi" w:hAnsiTheme="majorHAnsi" w:cstheme="majorHAnsi"/>
          <w:sz w:val="24"/>
          <w:szCs w:val="24"/>
          <w:lang w:val="vi-VN"/>
        </w:rPr>
      </w:pPr>
    </w:p>
    <w:p w:rsidR="00FE1FFA" w:rsidRPr="005606C6" w:rsidRDefault="00482C25" w:rsidP="005606C6">
      <w:pPr>
        <w:tabs>
          <w:tab w:val="left" w:pos="7560"/>
        </w:tabs>
        <w:spacing w:after="0" w:line="240" w:lineRule="auto"/>
        <w:jc w:val="both"/>
        <w:rPr>
          <w:rFonts w:asciiTheme="majorHAnsi" w:hAnsiTheme="majorHAnsi" w:cstheme="majorHAnsi"/>
          <w:sz w:val="24"/>
          <w:szCs w:val="24"/>
          <w:lang w:val="en-GB"/>
        </w:rPr>
      </w:pPr>
      <w:r w:rsidRPr="005606C6">
        <w:rPr>
          <w:rFonts w:asciiTheme="majorHAnsi" w:hAnsiTheme="majorHAnsi" w:cstheme="majorHAnsi"/>
          <w:sz w:val="24"/>
          <w:szCs w:val="24"/>
          <w:lang w:val="vi-VN"/>
        </w:rPr>
        <w:t>Theo luật, nhìn chung, chấp thuận/phê duyệt chính mà các dự án phát triển nhà ở cần có là quyết định chủ trương đầu tư (“</w:t>
      </w:r>
      <w:r w:rsidRPr="005606C6">
        <w:rPr>
          <w:rFonts w:asciiTheme="majorHAnsi" w:hAnsiTheme="majorHAnsi" w:cstheme="majorHAnsi"/>
          <w:b/>
          <w:sz w:val="24"/>
          <w:szCs w:val="24"/>
          <w:lang w:val="vi-VN"/>
        </w:rPr>
        <w:t>Quyết Định CTĐT</w:t>
      </w:r>
      <w:r w:rsidRPr="005606C6">
        <w:rPr>
          <w:rFonts w:asciiTheme="majorHAnsi" w:hAnsiTheme="majorHAnsi" w:cstheme="majorHAnsi"/>
          <w:sz w:val="24"/>
          <w:szCs w:val="24"/>
          <w:lang w:val="vi-VN"/>
        </w:rPr>
        <w:t>”) hoặc chấp thuận chủ trương đầu tư (“</w:t>
      </w:r>
      <w:r w:rsidRPr="005606C6">
        <w:rPr>
          <w:rFonts w:asciiTheme="majorHAnsi" w:hAnsiTheme="majorHAnsi" w:cstheme="majorHAnsi"/>
          <w:b/>
          <w:sz w:val="24"/>
          <w:szCs w:val="24"/>
          <w:lang w:val="vi-VN"/>
        </w:rPr>
        <w:t>Chấp Thuận CTĐT</w:t>
      </w:r>
      <w:r w:rsidRPr="005606C6">
        <w:rPr>
          <w:rFonts w:asciiTheme="majorHAnsi" w:hAnsiTheme="majorHAnsi" w:cstheme="majorHAnsi"/>
          <w:sz w:val="24"/>
          <w:szCs w:val="24"/>
          <w:lang w:val="vi-VN"/>
        </w:rPr>
        <w:t xml:space="preserve">”). </w:t>
      </w:r>
      <w:r w:rsidRPr="005606C6">
        <w:rPr>
          <w:rFonts w:asciiTheme="majorHAnsi" w:hAnsiTheme="majorHAnsi" w:cstheme="majorHAnsi"/>
          <w:sz w:val="24"/>
          <w:szCs w:val="24"/>
        </w:rPr>
        <w:t xml:space="preserve">Các nhà đầu tư nước ngoài có thể xin được </w:t>
      </w:r>
      <w:r w:rsidRPr="005606C6">
        <w:rPr>
          <w:rFonts w:asciiTheme="majorHAnsi" w:hAnsiTheme="majorHAnsi" w:cstheme="majorHAnsi"/>
          <w:sz w:val="24"/>
          <w:szCs w:val="24"/>
          <w:lang w:val="vi-VN"/>
        </w:rPr>
        <w:t>Quyết Định CTĐT</w:t>
      </w:r>
      <w:r w:rsidRPr="005606C6">
        <w:rPr>
          <w:rFonts w:asciiTheme="majorHAnsi" w:hAnsiTheme="majorHAnsi" w:cstheme="majorHAnsi"/>
          <w:sz w:val="24"/>
          <w:szCs w:val="24"/>
        </w:rPr>
        <w:t xml:space="preserve"> trước khi thành lập công ty tại Việt Nam, trong khi</w:t>
      </w:r>
      <w:r w:rsidR="00E37629" w:rsidRPr="005606C6">
        <w:rPr>
          <w:rFonts w:asciiTheme="majorHAnsi" w:hAnsiTheme="majorHAnsi" w:cstheme="majorHAnsi"/>
          <w:sz w:val="24"/>
          <w:szCs w:val="24"/>
        </w:rPr>
        <w:t xml:space="preserve"> đối với</w:t>
      </w:r>
      <w:r w:rsidRPr="005606C6">
        <w:rPr>
          <w:rFonts w:asciiTheme="majorHAnsi" w:hAnsiTheme="majorHAnsi" w:cstheme="majorHAnsi"/>
          <w:sz w:val="24"/>
          <w:szCs w:val="24"/>
        </w:rPr>
        <w:t xml:space="preserve"> Chấp Thuận CTĐT chỉ </w:t>
      </w:r>
      <w:r w:rsidR="00E37629" w:rsidRPr="005606C6">
        <w:rPr>
          <w:rFonts w:asciiTheme="majorHAnsi" w:hAnsiTheme="majorHAnsi" w:cstheme="majorHAnsi"/>
          <w:sz w:val="24"/>
          <w:szCs w:val="24"/>
        </w:rPr>
        <w:t xml:space="preserve">các công ty bất động sản tại Việt Nam  mới </w:t>
      </w:r>
      <w:r w:rsidRPr="005606C6">
        <w:rPr>
          <w:rFonts w:asciiTheme="majorHAnsi" w:hAnsiTheme="majorHAnsi" w:cstheme="majorHAnsi"/>
          <w:sz w:val="24"/>
          <w:szCs w:val="24"/>
        </w:rPr>
        <w:t xml:space="preserve">có thể có được . </w:t>
      </w:r>
      <w:r w:rsidR="00AB46CB" w:rsidRPr="005606C6">
        <w:rPr>
          <w:rFonts w:asciiTheme="majorHAnsi" w:hAnsiTheme="majorHAnsi" w:cstheme="majorHAnsi"/>
          <w:sz w:val="24"/>
          <w:szCs w:val="24"/>
          <w:lang w:val="vi-VN"/>
        </w:rPr>
        <w:t>Ngoài ra, nhà đầu tư nước ngoài muốn thành lập doanh nghiệp tại Việt Nam cũng cần phải có giấy chứng nhận đăng ký đầu tư (“</w:t>
      </w:r>
      <w:r w:rsidR="00AB46CB" w:rsidRPr="005606C6">
        <w:rPr>
          <w:rFonts w:asciiTheme="majorHAnsi" w:hAnsiTheme="majorHAnsi" w:cstheme="majorHAnsi"/>
          <w:b/>
          <w:sz w:val="24"/>
          <w:szCs w:val="24"/>
          <w:lang w:val="vi-VN"/>
        </w:rPr>
        <w:t>GCN ĐKĐT</w:t>
      </w:r>
      <w:r w:rsidR="00AB46CB" w:rsidRPr="005606C6">
        <w:rPr>
          <w:rFonts w:asciiTheme="majorHAnsi" w:hAnsiTheme="majorHAnsi" w:cstheme="majorHAnsi"/>
          <w:sz w:val="24"/>
          <w:szCs w:val="24"/>
          <w:lang w:val="vi-VN"/>
        </w:rPr>
        <w:t>”), là văn bản ghi nhận các thông tin được nhà đầu tư đăng ký về dự án đầu tư</w:t>
      </w:r>
      <w:r w:rsidR="0012598C" w:rsidRPr="005606C6">
        <w:rPr>
          <w:rFonts w:asciiTheme="majorHAnsi" w:hAnsiTheme="majorHAnsi" w:cstheme="majorHAnsi"/>
          <w:sz w:val="24"/>
          <w:szCs w:val="24"/>
          <w:lang w:val="en-GB"/>
        </w:rPr>
        <w:t xml:space="preserve">. </w:t>
      </w:r>
    </w:p>
    <w:p w:rsidR="005606C6" w:rsidRDefault="005606C6" w:rsidP="005606C6">
      <w:pPr>
        <w:tabs>
          <w:tab w:val="left" w:pos="7560"/>
        </w:tabs>
        <w:spacing w:after="0" w:line="240" w:lineRule="auto"/>
        <w:jc w:val="both"/>
        <w:rPr>
          <w:rFonts w:asciiTheme="majorHAnsi" w:hAnsiTheme="majorHAnsi" w:cstheme="majorHAnsi"/>
          <w:sz w:val="24"/>
          <w:szCs w:val="24"/>
        </w:rPr>
      </w:pPr>
    </w:p>
    <w:p w:rsidR="00AB46CB" w:rsidRPr="005606C6" w:rsidRDefault="003151A3" w:rsidP="005606C6">
      <w:pPr>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rPr>
        <w:t>Luật ĐT</w:t>
      </w:r>
      <w:r w:rsidR="005A39B4" w:rsidRPr="005606C6">
        <w:rPr>
          <w:rFonts w:asciiTheme="majorHAnsi" w:hAnsiTheme="majorHAnsi" w:cstheme="majorHAnsi"/>
          <w:sz w:val="24"/>
          <w:szCs w:val="24"/>
        </w:rPr>
        <w:t xml:space="preserve"> </w:t>
      </w:r>
      <w:r w:rsidR="00AB46CB" w:rsidRPr="005606C6">
        <w:rPr>
          <w:rFonts w:asciiTheme="majorHAnsi" w:hAnsiTheme="majorHAnsi" w:cstheme="majorHAnsi"/>
          <w:sz w:val="24"/>
          <w:szCs w:val="24"/>
          <w:lang w:val="vi-VN"/>
        </w:rPr>
        <w:t>quy định cần có Quyết Định CTĐT trong trường hợp dự án được Nhà nước giao đất, cho thuê đất không thông qua đấu giá, đấu thầu hoặc nhận chuyển nhượng; trong khi đó, L</w:t>
      </w:r>
      <w:r w:rsidR="00D81D14" w:rsidRPr="005606C6">
        <w:rPr>
          <w:rFonts w:asciiTheme="majorHAnsi" w:hAnsiTheme="majorHAnsi" w:cstheme="majorHAnsi"/>
          <w:sz w:val="24"/>
          <w:szCs w:val="24"/>
        </w:rPr>
        <w:t xml:space="preserve">uật </w:t>
      </w:r>
      <w:r w:rsidR="00AB46CB" w:rsidRPr="005606C6">
        <w:rPr>
          <w:rFonts w:asciiTheme="majorHAnsi" w:hAnsiTheme="majorHAnsi" w:cstheme="majorHAnsi"/>
          <w:sz w:val="24"/>
          <w:szCs w:val="24"/>
          <w:lang w:val="vi-VN"/>
        </w:rPr>
        <w:t>NO quy định rằng các dự án phát triển nhà ở mà không thuộc trường hợp cần có Quyết Định CTĐT thì sẽ phải có Chấp Thuận CTĐT. Chúng tôi xin lưu ý một số nội dung không rõ liên quan đến Quyết Định CTĐT và Chấp Thuận CTĐT như sau</w:t>
      </w:r>
      <w:r w:rsidR="00D81D14" w:rsidRPr="005606C6">
        <w:rPr>
          <w:rFonts w:asciiTheme="majorHAnsi" w:hAnsiTheme="majorHAnsi" w:cstheme="majorHAnsi"/>
          <w:sz w:val="24"/>
          <w:szCs w:val="24"/>
        </w:rPr>
        <w:t>:</w:t>
      </w:r>
    </w:p>
    <w:p w:rsidR="005606C6" w:rsidRDefault="005606C6" w:rsidP="005606C6">
      <w:pPr>
        <w:widowControl w:val="0"/>
        <w:tabs>
          <w:tab w:val="left" w:pos="7560"/>
        </w:tabs>
        <w:spacing w:after="0" w:line="240" w:lineRule="auto"/>
        <w:jc w:val="both"/>
        <w:rPr>
          <w:rFonts w:asciiTheme="majorHAnsi" w:hAnsiTheme="majorHAnsi" w:cstheme="majorHAnsi"/>
          <w:b/>
          <w:sz w:val="24"/>
          <w:szCs w:val="24"/>
          <w:u w:val="single"/>
          <w:lang w:val="vi-VN"/>
        </w:rPr>
      </w:pPr>
    </w:p>
    <w:p w:rsidR="001A1BFD" w:rsidRPr="005606C6" w:rsidRDefault="005606C6" w:rsidP="005606C6">
      <w:pPr>
        <w:widowControl w:val="0"/>
        <w:tabs>
          <w:tab w:val="left" w:pos="7560"/>
        </w:tabs>
        <w:spacing w:after="0" w:line="240" w:lineRule="auto"/>
        <w:jc w:val="both"/>
        <w:rPr>
          <w:rFonts w:asciiTheme="majorHAnsi" w:hAnsiTheme="majorHAnsi" w:cstheme="majorHAnsi"/>
          <w:b/>
          <w:i/>
          <w:sz w:val="24"/>
          <w:szCs w:val="24"/>
        </w:rPr>
      </w:pPr>
      <w:r w:rsidRPr="005606C6">
        <w:rPr>
          <w:rFonts w:asciiTheme="majorHAnsi" w:hAnsiTheme="majorHAnsi" w:cstheme="majorHAnsi"/>
          <w:b/>
          <w:i/>
          <w:sz w:val="24"/>
          <w:szCs w:val="24"/>
        </w:rPr>
        <w:t xml:space="preserve">5.1. </w:t>
      </w:r>
      <w:r w:rsidR="001E4B3A" w:rsidRPr="005606C6">
        <w:rPr>
          <w:rFonts w:asciiTheme="majorHAnsi" w:hAnsiTheme="majorHAnsi" w:cstheme="majorHAnsi"/>
          <w:b/>
          <w:i/>
          <w:sz w:val="24"/>
          <w:szCs w:val="24"/>
          <w:lang w:val="vi-VN"/>
        </w:rPr>
        <w:t>Các trường hợp cần có Quyết Định CTĐT:</w:t>
      </w:r>
    </w:p>
    <w:p w:rsidR="005606C6" w:rsidRDefault="005606C6" w:rsidP="005606C6">
      <w:pPr>
        <w:widowControl w:val="0"/>
        <w:tabs>
          <w:tab w:val="left" w:pos="7560"/>
        </w:tabs>
        <w:spacing w:after="0" w:line="240" w:lineRule="auto"/>
        <w:jc w:val="both"/>
        <w:rPr>
          <w:rFonts w:asciiTheme="majorHAnsi" w:hAnsiTheme="majorHAnsi" w:cstheme="majorHAnsi"/>
          <w:sz w:val="24"/>
          <w:szCs w:val="24"/>
          <w:lang w:val="vi-VN"/>
        </w:rPr>
      </w:pPr>
    </w:p>
    <w:p w:rsidR="001E4B3A" w:rsidRPr="005606C6" w:rsidRDefault="001E4B3A" w:rsidP="005606C6">
      <w:pPr>
        <w:widowControl w:val="0"/>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lang w:val="vi-VN"/>
        </w:rPr>
        <w:t>Điều 32 L</w:t>
      </w:r>
      <w:r w:rsidRPr="005606C6">
        <w:rPr>
          <w:rFonts w:asciiTheme="majorHAnsi" w:hAnsiTheme="majorHAnsi" w:cstheme="majorHAnsi"/>
          <w:sz w:val="24"/>
          <w:szCs w:val="24"/>
        </w:rPr>
        <w:t xml:space="preserve">uật </w:t>
      </w:r>
      <w:r w:rsidRPr="005606C6">
        <w:rPr>
          <w:rFonts w:asciiTheme="majorHAnsi" w:hAnsiTheme="majorHAnsi" w:cstheme="majorHAnsi"/>
          <w:sz w:val="24"/>
          <w:szCs w:val="24"/>
          <w:lang w:val="vi-VN"/>
        </w:rPr>
        <w:t xml:space="preserve">ĐT quy định rằng yêu cầu </w:t>
      </w:r>
      <w:r w:rsidR="0097555E" w:rsidRPr="005606C6">
        <w:rPr>
          <w:rFonts w:asciiTheme="majorHAnsi" w:hAnsiTheme="majorHAnsi" w:cstheme="majorHAnsi"/>
          <w:sz w:val="24"/>
          <w:szCs w:val="24"/>
        </w:rPr>
        <w:t>về</w:t>
      </w:r>
      <w:r w:rsidRPr="005606C6">
        <w:rPr>
          <w:rFonts w:asciiTheme="majorHAnsi" w:hAnsiTheme="majorHAnsi" w:cstheme="majorHAnsi"/>
          <w:sz w:val="24"/>
          <w:szCs w:val="24"/>
          <w:lang w:val="vi-VN"/>
        </w:rPr>
        <w:t xml:space="preserve"> Quyết Định CTĐT chỉ áp dụng cho các dự án mà </w:t>
      </w:r>
      <w:r w:rsidR="00F73D5E" w:rsidRPr="005606C6">
        <w:rPr>
          <w:rFonts w:asciiTheme="majorHAnsi" w:hAnsiTheme="majorHAnsi" w:cstheme="majorHAnsi"/>
          <w:sz w:val="24"/>
          <w:szCs w:val="24"/>
        </w:rPr>
        <w:t>chủ</w:t>
      </w:r>
      <w:r w:rsidRPr="005606C6">
        <w:rPr>
          <w:rFonts w:asciiTheme="majorHAnsi" w:hAnsiTheme="majorHAnsi" w:cstheme="majorHAnsi"/>
          <w:sz w:val="24"/>
          <w:szCs w:val="24"/>
          <w:lang w:val="vi-VN"/>
        </w:rPr>
        <w:t xml:space="preserve"> đầu tư nhận quyền sử dụng đất trực tiếp từ Nhà nước bằng cách giao đất, cho thuê đất không thông qua đấu giá, đấu thầu hoặc nhận chuyển nhượng. Quy định này </w:t>
      </w:r>
      <w:r w:rsidR="0097555E" w:rsidRPr="005606C6">
        <w:rPr>
          <w:rFonts w:asciiTheme="majorHAnsi" w:hAnsiTheme="majorHAnsi" w:cstheme="majorHAnsi"/>
          <w:sz w:val="24"/>
          <w:szCs w:val="24"/>
        </w:rPr>
        <w:t>không rõ ràng</w:t>
      </w:r>
      <w:r w:rsidRPr="005606C6">
        <w:rPr>
          <w:rFonts w:asciiTheme="majorHAnsi" w:hAnsiTheme="majorHAnsi" w:cstheme="majorHAnsi"/>
          <w:sz w:val="24"/>
          <w:szCs w:val="24"/>
          <w:lang w:val="vi-VN"/>
        </w:rPr>
        <w:t xml:space="preserve"> vì Luật ĐĐ quy định rõ rằng cách duy nhất mà </w:t>
      </w:r>
      <w:r w:rsidR="00F73D5E" w:rsidRPr="005606C6">
        <w:rPr>
          <w:rFonts w:asciiTheme="majorHAnsi" w:hAnsiTheme="majorHAnsi" w:cstheme="majorHAnsi"/>
          <w:sz w:val="24"/>
          <w:szCs w:val="24"/>
        </w:rPr>
        <w:t xml:space="preserve">chủ </w:t>
      </w:r>
      <w:r w:rsidRPr="005606C6">
        <w:rPr>
          <w:rFonts w:asciiTheme="majorHAnsi" w:hAnsiTheme="majorHAnsi" w:cstheme="majorHAnsi"/>
          <w:sz w:val="24"/>
          <w:szCs w:val="24"/>
          <w:lang w:val="vi-VN"/>
        </w:rPr>
        <w:t xml:space="preserve">đầu tư có thể </w:t>
      </w:r>
      <w:r w:rsidR="0097555E" w:rsidRPr="005606C6">
        <w:rPr>
          <w:rFonts w:asciiTheme="majorHAnsi" w:hAnsiTheme="majorHAnsi" w:cstheme="majorHAnsi"/>
          <w:sz w:val="24"/>
          <w:szCs w:val="24"/>
        </w:rPr>
        <w:t xml:space="preserve">nhận </w:t>
      </w:r>
      <w:r w:rsidRPr="005606C6">
        <w:rPr>
          <w:rFonts w:asciiTheme="majorHAnsi" w:hAnsiTheme="majorHAnsi" w:cstheme="majorHAnsi"/>
          <w:sz w:val="24"/>
          <w:szCs w:val="24"/>
          <w:lang w:val="vi-VN"/>
        </w:rPr>
        <w:t>đất từ Nhà nước là bằng cách được giao đất hoặc thuê đất, chứ không phải bằng cách nhận chuyển nhượng</w:t>
      </w:r>
      <w:r w:rsidR="0097555E" w:rsidRPr="005606C6">
        <w:rPr>
          <w:rFonts w:asciiTheme="majorHAnsi" w:hAnsiTheme="majorHAnsi" w:cstheme="majorHAnsi"/>
          <w:sz w:val="24"/>
          <w:szCs w:val="24"/>
        </w:rPr>
        <w:t xml:space="preserve">, theo đó, khó xác định được </w:t>
      </w:r>
      <w:r w:rsidRPr="005606C6">
        <w:rPr>
          <w:rFonts w:asciiTheme="majorHAnsi" w:hAnsiTheme="majorHAnsi" w:cstheme="majorHAnsi"/>
          <w:sz w:val="24"/>
          <w:szCs w:val="24"/>
          <w:lang w:val="vi-VN"/>
        </w:rPr>
        <w:t xml:space="preserve">trường hợp </w:t>
      </w:r>
      <w:r w:rsidR="00F73D5E" w:rsidRPr="005606C6">
        <w:rPr>
          <w:rFonts w:asciiTheme="majorHAnsi" w:hAnsiTheme="majorHAnsi" w:cstheme="majorHAnsi"/>
          <w:sz w:val="24"/>
          <w:szCs w:val="24"/>
        </w:rPr>
        <w:t xml:space="preserve">chủ </w:t>
      </w:r>
      <w:r w:rsidRPr="005606C6">
        <w:rPr>
          <w:rFonts w:asciiTheme="majorHAnsi" w:hAnsiTheme="majorHAnsi" w:cstheme="majorHAnsi"/>
          <w:sz w:val="24"/>
          <w:szCs w:val="24"/>
          <w:lang w:val="vi-VN"/>
        </w:rPr>
        <w:t>đầu tư có thể nhận đất từ Nhà nước bằng hình thức nhận chuyển nhượng.</w:t>
      </w:r>
    </w:p>
    <w:p w:rsidR="005606C6" w:rsidRDefault="005606C6" w:rsidP="005606C6">
      <w:pPr>
        <w:widowControl w:val="0"/>
        <w:tabs>
          <w:tab w:val="left" w:pos="7560"/>
        </w:tabs>
        <w:spacing w:after="0" w:line="240" w:lineRule="auto"/>
        <w:jc w:val="both"/>
        <w:rPr>
          <w:rFonts w:asciiTheme="majorHAnsi" w:hAnsiTheme="majorHAnsi" w:cstheme="majorHAnsi"/>
          <w:b/>
          <w:sz w:val="24"/>
          <w:szCs w:val="24"/>
          <w:u w:val="single"/>
        </w:rPr>
      </w:pPr>
    </w:p>
    <w:p w:rsidR="005606C6" w:rsidRPr="005606C6" w:rsidRDefault="001E4B3A" w:rsidP="005606C6">
      <w:pPr>
        <w:widowControl w:val="0"/>
        <w:tabs>
          <w:tab w:val="left" w:pos="7560"/>
        </w:tabs>
        <w:spacing w:after="0" w:line="240" w:lineRule="auto"/>
        <w:jc w:val="both"/>
        <w:rPr>
          <w:rFonts w:asciiTheme="majorHAnsi" w:hAnsiTheme="majorHAnsi" w:cstheme="majorHAnsi"/>
          <w:i/>
          <w:sz w:val="24"/>
          <w:szCs w:val="24"/>
        </w:rPr>
      </w:pPr>
      <w:r w:rsidRPr="005606C6">
        <w:rPr>
          <w:rFonts w:asciiTheme="majorHAnsi" w:hAnsiTheme="majorHAnsi" w:cstheme="majorHAnsi"/>
          <w:b/>
          <w:i/>
          <w:sz w:val="24"/>
          <w:szCs w:val="24"/>
        </w:rPr>
        <w:t>Đề xuất</w:t>
      </w:r>
      <w:r w:rsidR="005A39B4" w:rsidRPr="005606C6">
        <w:rPr>
          <w:rFonts w:asciiTheme="majorHAnsi" w:hAnsiTheme="majorHAnsi" w:cstheme="majorHAnsi"/>
          <w:i/>
          <w:sz w:val="24"/>
          <w:szCs w:val="24"/>
        </w:rPr>
        <w:t xml:space="preserve">: </w:t>
      </w:r>
    </w:p>
    <w:p w:rsidR="00E65011" w:rsidRPr="005606C6" w:rsidRDefault="001E4B3A" w:rsidP="005606C6">
      <w:pPr>
        <w:widowControl w:val="0"/>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lang w:val="vi-VN"/>
        </w:rPr>
        <w:t>Chúng tôi đề xuất ban hành quy định làm rõ trong trường hợp nào</w:t>
      </w:r>
      <w:r w:rsidR="00E65011" w:rsidRPr="005606C6">
        <w:rPr>
          <w:rFonts w:asciiTheme="majorHAnsi" w:hAnsiTheme="majorHAnsi" w:cstheme="majorHAnsi"/>
          <w:sz w:val="24"/>
          <w:szCs w:val="24"/>
        </w:rPr>
        <w:t xml:space="preserve"> việc </w:t>
      </w:r>
      <w:r w:rsidR="00E65011" w:rsidRPr="005606C6">
        <w:rPr>
          <w:rFonts w:asciiTheme="majorHAnsi" w:hAnsiTheme="majorHAnsi" w:cstheme="majorHAnsi"/>
          <w:sz w:val="24"/>
          <w:szCs w:val="24"/>
          <w:lang w:val="vi-VN"/>
        </w:rPr>
        <w:t>nhận chuyển nhượng đất</w:t>
      </w:r>
      <w:r w:rsidR="00E65011" w:rsidRPr="005606C6">
        <w:rPr>
          <w:rFonts w:asciiTheme="majorHAnsi" w:hAnsiTheme="majorHAnsi" w:cstheme="majorHAnsi"/>
          <w:sz w:val="24"/>
          <w:szCs w:val="24"/>
        </w:rPr>
        <w:t xml:space="preserve"> có thể thuộc đất </w:t>
      </w:r>
      <w:r w:rsidR="00E65011" w:rsidRPr="005606C6">
        <w:rPr>
          <w:rFonts w:asciiTheme="majorHAnsi" w:hAnsiTheme="majorHAnsi" w:cstheme="majorHAnsi"/>
          <w:sz w:val="24"/>
          <w:szCs w:val="24"/>
          <w:lang w:val="vi-VN"/>
        </w:rPr>
        <w:t xml:space="preserve">giao và cho thuê </w:t>
      </w:r>
      <w:r w:rsidR="00E65011" w:rsidRPr="005606C6">
        <w:rPr>
          <w:rFonts w:asciiTheme="majorHAnsi" w:hAnsiTheme="majorHAnsi" w:cstheme="majorHAnsi"/>
          <w:sz w:val="24"/>
          <w:szCs w:val="24"/>
        </w:rPr>
        <w:t>bởi Nhà nước.</w:t>
      </w:r>
    </w:p>
    <w:p w:rsidR="005A39B4" w:rsidRPr="005606C6" w:rsidRDefault="005A39B4" w:rsidP="005606C6">
      <w:pPr>
        <w:pStyle w:val="ListParagraph"/>
        <w:widowControl w:val="0"/>
        <w:tabs>
          <w:tab w:val="left" w:pos="7560"/>
        </w:tabs>
        <w:spacing w:after="0" w:line="240" w:lineRule="auto"/>
        <w:ind w:left="1134"/>
        <w:contextualSpacing w:val="0"/>
        <w:jc w:val="both"/>
        <w:rPr>
          <w:rFonts w:asciiTheme="majorHAnsi" w:hAnsiTheme="majorHAnsi" w:cstheme="majorHAnsi"/>
          <w:sz w:val="24"/>
          <w:szCs w:val="24"/>
        </w:rPr>
      </w:pPr>
    </w:p>
    <w:p w:rsidR="001A1BFD" w:rsidRPr="005606C6" w:rsidRDefault="005606C6" w:rsidP="005606C6">
      <w:pPr>
        <w:widowControl w:val="0"/>
        <w:tabs>
          <w:tab w:val="left" w:pos="7560"/>
        </w:tabs>
        <w:spacing w:after="0" w:line="240" w:lineRule="auto"/>
        <w:jc w:val="both"/>
        <w:rPr>
          <w:rFonts w:asciiTheme="majorHAnsi" w:hAnsiTheme="majorHAnsi" w:cstheme="majorHAnsi"/>
          <w:b/>
          <w:i/>
          <w:sz w:val="24"/>
          <w:szCs w:val="24"/>
        </w:rPr>
      </w:pPr>
      <w:r>
        <w:rPr>
          <w:rFonts w:asciiTheme="majorHAnsi" w:hAnsiTheme="majorHAnsi" w:cstheme="majorHAnsi"/>
          <w:b/>
          <w:i/>
          <w:sz w:val="24"/>
          <w:szCs w:val="24"/>
        </w:rPr>
        <w:t xml:space="preserve">5.2. </w:t>
      </w:r>
      <w:r w:rsidR="001E4B3A" w:rsidRPr="005606C6">
        <w:rPr>
          <w:rFonts w:asciiTheme="majorHAnsi" w:hAnsiTheme="majorHAnsi" w:cstheme="majorHAnsi"/>
          <w:b/>
          <w:i/>
          <w:sz w:val="24"/>
          <w:szCs w:val="24"/>
        </w:rPr>
        <w:t>Chấp thuận/phê duyệt đầu tư trong trường hợp góp vốn bằng quyền sử dụng đất</w:t>
      </w:r>
      <w:r w:rsidR="001A1BFD" w:rsidRPr="005606C6">
        <w:rPr>
          <w:rFonts w:asciiTheme="majorHAnsi" w:hAnsiTheme="majorHAnsi" w:cstheme="majorHAnsi"/>
          <w:b/>
          <w:i/>
          <w:sz w:val="24"/>
          <w:szCs w:val="24"/>
        </w:rPr>
        <w:t>:</w:t>
      </w:r>
    </w:p>
    <w:p w:rsidR="005606C6" w:rsidRDefault="005606C6" w:rsidP="005606C6">
      <w:pPr>
        <w:widowControl w:val="0"/>
        <w:tabs>
          <w:tab w:val="left" w:pos="7560"/>
        </w:tabs>
        <w:spacing w:after="0" w:line="240" w:lineRule="auto"/>
        <w:jc w:val="both"/>
        <w:rPr>
          <w:rFonts w:asciiTheme="majorHAnsi" w:hAnsiTheme="majorHAnsi" w:cstheme="majorHAnsi"/>
          <w:sz w:val="24"/>
          <w:szCs w:val="24"/>
          <w:lang w:val="vi-VN"/>
        </w:rPr>
      </w:pPr>
    </w:p>
    <w:p w:rsidR="001E4B3A" w:rsidRPr="005606C6" w:rsidRDefault="001E4B3A" w:rsidP="005606C6">
      <w:pPr>
        <w:widowControl w:val="0"/>
        <w:tabs>
          <w:tab w:val="left" w:pos="7560"/>
        </w:tabs>
        <w:spacing w:after="0" w:line="240" w:lineRule="auto"/>
        <w:jc w:val="both"/>
        <w:rPr>
          <w:rFonts w:asciiTheme="majorHAnsi" w:hAnsiTheme="majorHAnsi" w:cstheme="majorHAnsi"/>
          <w:sz w:val="24"/>
          <w:szCs w:val="24"/>
          <w:lang w:val="vi-VN"/>
        </w:rPr>
      </w:pPr>
      <w:r w:rsidRPr="005606C6">
        <w:rPr>
          <w:rFonts w:asciiTheme="majorHAnsi" w:hAnsiTheme="majorHAnsi" w:cstheme="majorHAnsi"/>
          <w:sz w:val="24"/>
          <w:szCs w:val="24"/>
          <w:lang w:val="vi-VN"/>
        </w:rPr>
        <w:t>Theo L</w:t>
      </w:r>
      <w:r w:rsidR="006E601A" w:rsidRPr="005606C6">
        <w:rPr>
          <w:rFonts w:asciiTheme="majorHAnsi" w:hAnsiTheme="majorHAnsi" w:cstheme="majorHAnsi"/>
          <w:sz w:val="24"/>
          <w:szCs w:val="24"/>
        </w:rPr>
        <w:t xml:space="preserve">uật </w:t>
      </w:r>
      <w:r w:rsidRPr="005606C6">
        <w:rPr>
          <w:rFonts w:asciiTheme="majorHAnsi" w:hAnsiTheme="majorHAnsi" w:cstheme="majorHAnsi"/>
          <w:sz w:val="24"/>
          <w:szCs w:val="24"/>
          <w:lang w:val="vi-VN"/>
        </w:rPr>
        <w:t xml:space="preserve">NO, chỉ có doanh nghiệp được thành lập tại Việt Nam mới có thể được cấp Chấp Thuận CTĐT. </w:t>
      </w:r>
      <w:r w:rsidRPr="005606C6">
        <w:rPr>
          <w:rFonts w:asciiTheme="majorHAnsi" w:hAnsiTheme="majorHAnsi" w:cstheme="majorHAnsi"/>
          <w:sz w:val="24"/>
          <w:szCs w:val="24"/>
        </w:rPr>
        <w:t xml:space="preserve">Trong liên doanh giữa một nhà đầu tư nước ngoài và một nhà đầu tư trong nước để phát triển dự </w:t>
      </w:r>
      <w:proofErr w:type="gramStart"/>
      <w:r w:rsidRPr="005606C6">
        <w:rPr>
          <w:rFonts w:asciiTheme="majorHAnsi" w:hAnsiTheme="majorHAnsi" w:cstheme="majorHAnsi"/>
          <w:sz w:val="24"/>
          <w:szCs w:val="24"/>
        </w:rPr>
        <w:t>án</w:t>
      </w:r>
      <w:proofErr w:type="gramEnd"/>
      <w:r w:rsidRPr="005606C6">
        <w:rPr>
          <w:rFonts w:asciiTheme="majorHAnsi" w:hAnsiTheme="majorHAnsi" w:cstheme="majorHAnsi"/>
          <w:sz w:val="24"/>
          <w:szCs w:val="24"/>
        </w:rPr>
        <w:t xml:space="preserve"> nhà ở, nhà đầu tư trong nước sẽ góp vốn dưới hình thức quyền sử dụng đất. Do đó, đất không được giao/thuê trực tiếp từ Nhà nước. Trong trường hợp đó, do đã được quy định rằng </w:t>
      </w:r>
      <w:r w:rsidRPr="005606C6">
        <w:rPr>
          <w:rFonts w:asciiTheme="majorHAnsi" w:hAnsiTheme="majorHAnsi" w:cstheme="majorHAnsi"/>
          <w:sz w:val="24"/>
          <w:szCs w:val="24"/>
          <w:lang w:val="vi-VN"/>
        </w:rPr>
        <w:t xml:space="preserve">Quyết Định CTĐT </w:t>
      </w:r>
      <w:r w:rsidRPr="005606C6">
        <w:rPr>
          <w:rFonts w:asciiTheme="majorHAnsi" w:hAnsiTheme="majorHAnsi" w:cstheme="majorHAnsi"/>
          <w:sz w:val="24"/>
          <w:szCs w:val="24"/>
        </w:rPr>
        <w:t>chỉ cần trong các trường hợp Nhà Nước giao đấ</w:t>
      </w:r>
      <w:r w:rsidR="004C2A2F" w:rsidRPr="005606C6">
        <w:rPr>
          <w:rFonts w:asciiTheme="majorHAnsi" w:hAnsiTheme="majorHAnsi" w:cstheme="majorHAnsi"/>
          <w:sz w:val="24"/>
          <w:szCs w:val="24"/>
        </w:rPr>
        <w:t xml:space="preserve">t hoặc cho thuê đất không thông qua </w:t>
      </w:r>
      <w:r w:rsidR="004C2A2F" w:rsidRPr="005606C6">
        <w:rPr>
          <w:rFonts w:asciiTheme="majorHAnsi" w:hAnsiTheme="majorHAnsi" w:cstheme="majorHAnsi"/>
          <w:sz w:val="24"/>
          <w:szCs w:val="24"/>
          <w:lang w:val="vi-VN"/>
        </w:rPr>
        <w:t>đấu giá, đấu thầu hoặc nhận chuyển nhượng</w:t>
      </w:r>
      <w:r w:rsidR="004C2A2F" w:rsidRPr="005606C6">
        <w:rPr>
          <w:rFonts w:asciiTheme="majorHAnsi" w:hAnsiTheme="majorHAnsi" w:cstheme="majorHAnsi"/>
          <w:sz w:val="24"/>
          <w:szCs w:val="24"/>
        </w:rPr>
        <w:t xml:space="preserve">, </w:t>
      </w:r>
      <w:r w:rsidR="000343C9" w:rsidRPr="005606C6">
        <w:rPr>
          <w:rFonts w:asciiTheme="majorHAnsi" w:hAnsiTheme="majorHAnsi" w:cstheme="majorHAnsi"/>
          <w:sz w:val="24"/>
          <w:szCs w:val="24"/>
        </w:rPr>
        <w:t xml:space="preserve">có thể lý luận rằng trường hợp này sẽ cần </w:t>
      </w:r>
      <w:r w:rsidRPr="005606C6">
        <w:rPr>
          <w:rFonts w:asciiTheme="majorHAnsi" w:hAnsiTheme="majorHAnsi" w:cstheme="majorHAnsi"/>
          <w:sz w:val="24"/>
          <w:szCs w:val="24"/>
          <w:lang w:val="vi-VN"/>
        </w:rPr>
        <w:t xml:space="preserve">Chấp Thuận CTĐT. </w:t>
      </w:r>
    </w:p>
    <w:p w:rsidR="005606C6" w:rsidRDefault="005606C6" w:rsidP="005606C6">
      <w:pPr>
        <w:widowControl w:val="0"/>
        <w:tabs>
          <w:tab w:val="left" w:pos="7560"/>
        </w:tabs>
        <w:spacing w:after="0" w:line="240" w:lineRule="auto"/>
        <w:jc w:val="both"/>
        <w:rPr>
          <w:rFonts w:asciiTheme="majorHAnsi" w:hAnsiTheme="majorHAnsi" w:cstheme="majorHAnsi"/>
          <w:sz w:val="24"/>
          <w:szCs w:val="24"/>
          <w:lang w:val="vi-VN"/>
        </w:rPr>
      </w:pPr>
    </w:p>
    <w:p w:rsidR="004C2A2F" w:rsidRPr="005606C6" w:rsidRDefault="004C2A2F" w:rsidP="005606C6">
      <w:pPr>
        <w:widowControl w:val="0"/>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lang w:val="vi-VN"/>
        </w:rPr>
        <w:t xml:space="preserve">Chúng tôi xin lưu ý rằng việc </w:t>
      </w:r>
      <w:r w:rsidRPr="005606C6">
        <w:rPr>
          <w:rFonts w:asciiTheme="majorHAnsi" w:hAnsiTheme="majorHAnsi" w:cstheme="majorHAnsi"/>
          <w:sz w:val="24"/>
          <w:szCs w:val="24"/>
        </w:rPr>
        <w:t xml:space="preserve">phê duyệt quy hoạch </w:t>
      </w:r>
      <w:r w:rsidRPr="005606C6">
        <w:rPr>
          <w:rFonts w:asciiTheme="majorHAnsi" w:hAnsiTheme="majorHAnsi" w:cstheme="majorHAnsi"/>
          <w:sz w:val="24"/>
          <w:szCs w:val="24"/>
          <w:lang w:val="vi-VN"/>
        </w:rPr>
        <w:t xml:space="preserve">chi tiết </w:t>
      </w:r>
      <w:r w:rsidRPr="005606C6">
        <w:rPr>
          <w:rFonts w:asciiTheme="majorHAnsi" w:hAnsiTheme="majorHAnsi" w:cstheme="majorHAnsi"/>
          <w:sz w:val="24"/>
          <w:szCs w:val="24"/>
        </w:rPr>
        <w:t xml:space="preserve">tỷ lệ 1/500 được cấp là điều kiện cần có để có được Chấp Thuận CTĐT. Theo luật, việc </w:t>
      </w:r>
      <w:r w:rsidRPr="005606C6">
        <w:rPr>
          <w:rFonts w:asciiTheme="majorHAnsi" w:hAnsiTheme="majorHAnsi" w:cstheme="majorHAnsi"/>
          <w:sz w:val="24"/>
          <w:szCs w:val="24"/>
          <w:lang w:val="vi-VN"/>
        </w:rPr>
        <w:t>góp vốn bằng quyền sử dụng đất phải hoàn thành trong vòng 90 ngày kể từ ngày doanh nghiệp được thành lập, trong khi thời gian để xin cấp phê duyệt quy hoạch chi tiết tỷ lệ 1/500 mất ít nhất 80 ngày. Do đó, chủ đầu tư khó có thể có được Chấp Thuận CTĐT trước</w:t>
      </w:r>
      <w:r w:rsidR="00AA6347" w:rsidRPr="005606C6">
        <w:rPr>
          <w:rFonts w:asciiTheme="majorHAnsi" w:hAnsiTheme="majorHAnsi" w:cstheme="majorHAnsi"/>
          <w:sz w:val="24"/>
          <w:szCs w:val="24"/>
        </w:rPr>
        <w:t xml:space="preserve"> thời điểm đóng góp</w:t>
      </w:r>
      <w:r w:rsidRPr="005606C6">
        <w:rPr>
          <w:rFonts w:asciiTheme="majorHAnsi" w:hAnsiTheme="majorHAnsi" w:cstheme="majorHAnsi"/>
          <w:sz w:val="24"/>
          <w:szCs w:val="24"/>
          <w:lang w:val="vi-VN"/>
        </w:rPr>
        <w:t xml:space="preserve"> quyền sử dụng đất.</w:t>
      </w:r>
    </w:p>
    <w:p w:rsidR="005606C6" w:rsidRDefault="005606C6" w:rsidP="005606C6">
      <w:pPr>
        <w:widowControl w:val="0"/>
        <w:tabs>
          <w:tab w:val="left" w:pos="7560"/>
        </w:tabs>
        <w:spacing w:after="0" w:line="240" w:lineRule="auto"/>
        <w:jc w:val="both"/>
        <w:rPr>
          <w:rFonts w:asciiTheme="majorHAnsi" w:hAnsiTheme="majorHAnsi" w:cstheme="majorHAnsi"/>
          <w:sz w:val="24"/>
          <w:szCs w:val="24"/>
          <w:lang w:val="vi-VN"/>
        </w:rPr>
      </w:pPr>
    </w:p>
    <w:p w:rsidR="004142BE" w:rsidRPr="005606C6" w:rsidRDefault="004142BE" w:rsidP="005606C6">
      <w:pPr>
        <w:widowControl w:val="0"/>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lang w:val="vi-VN"/>
        </w:rPr>
        <w:t xml:space="preserve">Theo Luật Xây Dựng 2014, nhìn chung chủ đầu tư phải xin được giấy phép xây dựng trước khi bắt đầu khởi công dự án. </w:t>
      </w:r>
      <w:r w:rsidR="005E3DDA" w:rsidRPr="005606C6">
        <w:rPr>
          <w:rFonts w:asciiTheme="majorHAnsi" w:hAnsiTheme="majorHAnsi" w:cstheme="majorHAnsi"/>
          <w:sz w:val="24"/>
          <w:szCs w:val="24"/>
          <w:lang w:val="vi-VN"/>
        </w:rPr>
        <w:t xml:space="preserve">Không </w:t>
      </w:r>
      <w:r w:rsidRPr="005606C6">
        <w:rPr>
          <w:rFonts w:asciiTheme="majorHAnsi" w:hAnsiTheme="majorHAnsi" w:cstheme="majorHAnsi"/>
          <w:sz w:val="24"/>
          <w:szCs w:val="24"/>
          <w:lang w:val="vi-VN"/>
        </w:rPr>
        <w:t xml:space="preserve">rõ là có cần phải có Chấp Thuận CTĐT để xin giấy phép xây dựng hay không. </w:t>
      </w:r>
      <w:r w:rsidR="00AA6347" w:rsidRPr="005606C6">
        <w:rPr>
          <w:rFonts w:asciiTheme="majorHAnsi" w:hAnsiTheme="majorHAnsi" w:cstheme="majorHAnsi"/>
          <w:sz w:val="24"/>
          <w:szCs w:val="24"/>
        </w:rPr>
        <w:t>Trong trường hợp</w:t>
      </w:r>
      <w:r w:rsidRPr="005606C6">
        <w:rPr>
          <w:rFonts w:asciiTheme="majorHAnsi" w:hAnsiTheme="majorHAnsi" w:cstheme="majorHAnsi"/>
          <w:sz w:val="24"/>
          <w:szCs w:val="24"/>
          <w:lang w:val="vi-VN"/>
        </w:rPr>
        <w:t xml:space="preserve"> </w:t>
      </w:r>
      <w:r w:rsidR="005E3DDA" w:rsidRPr="005606C6">
        <w:rPr>
          <w:rFonts w:asciiTheme="majorHAnsi" w:hAnsiTheme="majorHAnsi" w:cstheme="majorHAnsi"/>
          <w:sz w:val="24"/>
          <w:szCs w:val="24"/>
        </w:rPr>
        <w:t xml:space="preserve">cần có Chấp Thuận CTĐT để xin giấy phép xây dựng, </w:t>
      </w:r>
      <w:r w:rsidR="00AA6347" w:rsidRPr="005606C6">
        <w:rPr>
          <w:rFonts w:asciiTheme="majorHAnsi" w:hAnsiTheme="majorHAnsi" w:cstheme="majorHAnsi"/>
          <w:sz w:val="24"/>
          <w:szCs w:val="24"/>
        </w:rPr>
        <w:t xml:space="preserve">sẽ phát sinh </w:t>
      </w:r>
      <w:r w:rsidR="005E3DDA" w:rsidRPr="005606C6">
        <w:rPr>
          <w:rFonts w:asciiTheme="majorHAnsi" w:hAnsiTheme="majorHAnsi" w:cstheme="majorHAnsi"/>
          <w:sz w:val="24"/>
          <w:szCs w:val="24"/>
        </w:rPr>
        <w:t xml:space="preserve">rủi ro </w:t>
      </w:r>
      <w:r w:rsidRPr="005606C6">
        <w:rPr>
          <w:rFonts w:asciiTheme="majorHAnsi" w:hAnsiTheme="majorHAnsi" w:cstheme="majorHAnsi"/>
          <w:sz w:val="24"/>
          <w:szCs w:val="24"/>
          <w:lang w:val="vi-VN"/>
        </w:rPr>
        <w:t xml:space="preserve">chủ đầu tư sẽ không thể phát triển dự </w:t>
      </w:r>
      <w:proofErr w:type="gramStart"/>
      <w:r w:rsidRPr="005606C6">
        <w:rPr>
          <w:rFonts w:asciiTheme="majorHAnsi" w:hAnsiTheme="majorHAnsi" w:cstheme="majorHAnsi"/>
          <w:sz w:val="24"/>
          <w:szCs w:val="24"/>
          <w:lang w:val="vi-VN"/>
        </w:rPr>
        <w:t>án</w:t>
      </w:r>
      <w:proofErr w:type="gramEnd"/>
      <w:r w:rsidRPr="005606C6">
        <w:rPr>
          <w:rFonts w:asciiTheme="majorHAnsi" w:hAnsiTheme="majorHAnsi" w:cstheme="majorHAnsi"/>
          <w:sz w:val="24"/>
          <w:szCs w:val="24"/>
          <w:lang w:val="vi-VN"/>
        </w:rPr>
        <w:t xml:space="preserve"> nếu như không xin được Chấp Thuận </w:t>
      </w:r>
      <w:r w:rsidRPr="005606C6">
        <w:rPr>
          <w:rFonts w:asciiTheme="majorHAnsi" w:hAnsiTheme="majorHAnsi" w:cstheme="majorHAnsi"/>
          <w:sz w:val="24"/>
          <w:szCs w:val="24"/>
          <w:lang w:val="vi-VN"/>
        </w:rPr>
        <w:lastRenderedPageBreak/>
        <w:t xml:space="preserve">CTĐT vì bất kỳ lý do gì. Do đó, có thể có trường hợp chủ đầu tư có quyền sử dụng đất nhưng không thể phát triển dự án trên đất đó được. </w:t>
      </w:r>
      <w:r w:rsidR="005E3DDA" w:rsidRPr="005606C6">
        <w:rPr>
          <w:rFonts w:asciiTheme="majorHAnsi" w:hAnsiTheme="majorHAnsi" w:cstheme="majorHAnsi"/>
          <w:sz w:val="24"/>
          <w:szCs w:val="24"/>
        </w:rPr>
        <w:t>Tuy nhiên, n</w:t>
      </w:r>
      <w:r w:rsidRPr="005606C6">
        <w:rPr>
          <w:rFonts w:asciiTheme="majorHAnsi" w:hAnsiTheme="majorHAnsi" w:cstheme="majorHAnsi"/>
          <w:sz w:val="24"/>
          <w:szCs w:val="24"/>
          <w:lang w:val="vi-VN"/>
        </w:rPr>
        <w:t>ếu cần phải có Quyết Định CTĐT khi góp vốn bằng quyền sử dụng đất thì trường hợp nói trên khó có thể xảy ra do có thể xin được Quyết Định CTĐT trước khi tiến hành góp vốn bằng quyền sử dụng đất.</w:t>
      </w:r>
      <w:r w:rsidR="00AA6347" w:rsidRPr="005606C6">
        <w:rPr>
          <w:rFonts w:asciiTheme="majorHAnsi" w:hAnsiTheme="majorHAnsi" w:cstheme="majorHAnsi"/>
          <w:sz w:val="24"/>
          <w:szCs w:val="24"/>
        </w:rPr>
        <w:t>Vì vậy,</w:t>
      </w:r>
      <w:r w:rsidRPr="005606C6">
        <w:rPr>
          <w:rFonts w:asciiTheme="majorHAnsi" w:hAnsiTheme="majorHAnsi" w:cstheme="majorHAnsi"/>
          <w:sz w:val="24"/>
          <w:szCs w:val="24"/>
          <w:lang w:val="vi-VN"/>
        </w:rPr>
        <w:t xml:space="preserve"> nhà đầu tư nước ngoài sẽ có sự bảo đảm chắc </w:t>
      </w:r>
      <w:proofErr w:type="gramStart"/>
      <w:r w:rsidRPr="005606C6">
        <w:rPr>
          <w:rFonts w:asciiTheme="majorHAnsi" w:hAnsiTheme="majorHAnsi" w:cstheme="majorHAnsi"/>
          <w:sz w:val="24"/>
          <w:szCs w:val="24"/>
          <w:lang w:val="vi-VN"/>
        </w:rPr>
        <w:t xml:space="preserve">chắn </w:t>
      </w:r>
      <w:r w:rsidR="00AA6347" w:rsidRPr="005606C6">
        <w:rPr>
          <w:rFonts w:asciiTheme="majorHAnsi" w:hAnsiTheme="majorHAnsi" w:cstheme="majorHAnsi"/>
          <w:sz w:val="24"/>
          <w:szCs w:val="24"/>
        </w:rPr>
        <w:t xml:space="preserve"> về</w:t>
      </w:r>
      <w:proofErr w:type="gramEnd"/>
      <w:r w:rsidR="00AA6347" w:rsidRPr="005606C6">
        <w:rPr>
          <w:rFonts w:asciiTheme="majorHAnsi" w:hAnsiTheme="majorHAnsi" w:cstheme="majorHAnsi"/>
          <w:sz w:val="24"/>
          <w:szCs w:val="24"/>
        </w:rPr>
        <w:t xml:space="preserve"> việc</w:t>
      </w:r>
      <w:r w:rsidRPr="005606C6">
        <w:rPr>
          <w:rFonts w:asciiTheme="majorHAnsi" w:hAnsiTheme="majorHAnsi" w:cstheme="majorHAnsi"/>
          <w:sz w:val="24"/>
          <w:szCs w:val="24"/>
          <w:lang w:val="vi-VN"/>
        </w:rPr>
        <w:t xml:space="preserve"> có thể phát triển dự án sau khi tiến hành góp vốn bằng quyền sử dụng đất. </w:t>
      </w:r>
    </w:p>
    <w:p w:rsidR="005606C6" w:rsidRDefault="005606C6" w:rsidP="005606C6">
      <w:pPr>
        <w:widowControl w:val="0"/>
        <w:tabs>
          <w:tab w:val="left" w:pos="7560"/>
        </w:tabs>
        <w:spacing w:after="0" w:line="240" w:lineRule="auto"/>
        <w:jc w:val="both"/>
        <w:rPr>
          <w:rFonts w:asciiTheme="majorHAnsi" w:hAnsiTheme="majorHAnsi" w:cstheme="majorHAnsi"/>
          <w:b/>
          <w:sz w:val="24"/>
          <w:szCs w:val="24"/>
          <w:u w:val="single"/>
        </w:rPr>
      </w:pPr>
    </w:p>
    <w:p w:rsidR="005606C6" w:rsidRPr="005606C6" w:rsidRDefault="005E3DDA" w:rsidP="005606C6">
      <w:pPr>
        <w:widowControl w:val="0"/>
        <w:tabs>
          <w:tab w:val="left" w:pos="7560"/>
        </w:tabs>
        <w:spacing w:after="0" w:line="240" w:lineRule="auto"/>
        <w:jc w:val="both"/>
        <w:rPr>
          <w:rFonts w:asciiTheme="majorHAnsi" w:hAnsiTheme="majorHAnsi" w:cstheme="majorHAnsi"/>
          <w:i/>
          <w:sz w:val="24"/>
          <w:szCs w:val="24"/>
        </w:rPr>
      </w:pPr>
      <w:r w:rsidRPr="005606C6">
        <w:rPr>
          <w:rFonts w:asciiTheme="majorHAnsi" w:hAnsiTheme="majorHAnsi" w:cstheme="majorHAnsi"/>
          <w:b/>
          <w:i/>
          <w:sz w:val="24"/>
          <w:szCs w:val="24"/>
        </w:rPr>
        <w:t>Đề xuất</w:t>
      </w:r>
      <w:r w:rsidR="005A39B4" w:rsidRPr="005606C6">
        <w:rPr>
          <w:rFonts w:asciiTheme="majorHAnsi" w:hAnsiTheme="majorHAnsi" w:cstheme="majorHAnsi"/>
          <w:i/>
          <w:sz w:val="24"/>
          <w:szCs w:val="24"/>
        </w:rPr>
        <w:t xml:space="preserve">: </w:t>
      </w:r>
    </w:p>
    <w:p w:rsidR="005343A9" w:rsidRDefault="005343A9" w:rsidP="005606C6">
      <w:pPr>
        <w:widowControl w:val="0"/>
        <w:tabs>
          <w:tab w:val="left" w:pos="7560"/>
        </w:tabs>
        <w:spacing w:after="0" w:line="240" w:lineRule="auto"/>
        <w:jc w:val="both"/>
        <w:rPr>
          <w:rFonts w:asciiTheme="majorHAnsi" w:hAnsiTheme="majorHAnsi" w:cstheme="majorHAnsi"/>
          <w:sz w:val="24"/>
          <w:szCs w:val="24"/>
          <w:lang w:val="vi-VN"/>
        </w:rPr>
      </w:pPr>
      <w:r w:rsidRPr="005606C6">
        <w:rPr>
          <w:rFonts w:asciiTheme="majorHAnsi" w:hAnsiTheme="majorHAnsi" w:cstheme="majorHAnsi"/>
          <w:sz w:val="24"/>
          <w:szCs w:val="24"/>
          <w:lang w:val="vi-VN"/>
        </w:rPr>
        <w:t xml:space="preserve">Chúng tôi đề xuất </w:t>
      </w:r>
      <w:r w:rsidRPr="005606C6">
        <w:rPr>
          <w:rFonts w:asciiTheme="majorHAnsi" w:hAnsiTheme="majorHAnsi" w:cstheme="majorHAnsi"/>
          <w:sz w:val="24"/>
          <w:szCs w:val="24"/>
        </w:rPr>
        <w:t>bỏ cụm từ “</w:t>
      </w:r>
      <w:r w:rsidR="003560E9" w:rsidRPr="005606C6">
        <w:rPr>
          <w:rFonts w:asciiTheme="majorHAnsi" w:hAnsiTheme="majorHAnsi" w:cstheme="majorHAnsi"/>
          <w:sz w:val="24"/>
          <w:szCs w:val="24"/>
        </w:rPr>
        <w:t xml:space="preserve">được Nhà nước giao đất, cho thuê đất” trong Điều </w:t>
      </w:r>
      <w:r w:rsidRPr="005606C6">
        <w:rPr>
          <w:rFonts w:asciiTheme="majorHAnsi" w:hAnsiTheme="majorHAnsi" w:cstheme="majorHAnsi"/>
          <w:sz w:val="24"/>
          <w:szCs w:val="24"/>
          <w:lang w:val="vi-VN"/>
        </w:rPr>
        <w:t>32.1(a) L</w:t>
      </w:r>
      <w:r w:rsidR="003560E9" w:rsidRPr="005606C6">
        <w:rPr>
          <w:rFonts w:asciiTheme="majorHAnsi" w:hAnsiTheme="majorHAnsi" w:cstheme="majorHAnsi"/>
          <w:sz w:val="24"/>
          <w:szCs w:val="24"/>
        </w:rPr>
        <w:t xml:space="preserve">uật </w:t>
      </w:r>
      <w:r w:rsidRPr="005606C6">
        <w:rPr>
          <w:rFonts w:asciiTheme="majorHAnsi" w:hAnsiTheme="majorHAnsi" w:cstheme="majorHAnsi"/>
          <w:sz w:val="24"/>
          <w:szCs w:val="24"/>
          <w:lang w:val="vi-VN"/>
        </w:rPr>
        <w:t>ĐT như sau: “</w:t>
      </w:r>
      <w:r w:rsidRPr="005606C6">
        <w:rPr>
          <w:rFonts w:asciiTheme="majorHAnsi" w:hAnsiTheme="majorHAnsi" w:cstheme="majorHAnsi"/>
          <w:i/>
          <w:sz w:val="24"/>
          <w:szCs w:val="24"/>
          <w:lang w:val="vi-VN"/>
        </w:rPr>
        <w:t>Dự án mà nhà đầu tư sử dụng đất</w:t>
      </w:r>
      <w:r w:rsidR="003560E9" w:rsidRPr="005606C6">
        <w:rPr>
          <w:rFonts w:asciiTheme="majorHAnsi" w:hAnsiTheme="majorHAnsi" w:cstheme="majorHAnsi"/>
          <w:i/>
          <w:sz w:val="24"/>
          <w:szCs w:val="24"/>
        </w:rPr>
        <w:t xml:space="preserve"> </w:t>
      </w:r>
      <w:r w:rsidR="003560E9" w:rsidRPr="005606C6">
        <w:rPr>
          <w:rFonts w:asciiTheme="majorHAnsi" w:hAnsiTheme="majorHAnsi" w:cstheme="majorHAnsi"/>
          <w:i/>
          <w:strike/>
          <w:sz w:val="24"/>
          <w:szCs w:val="24"/>
        </w:rPr>
        <w:t>được Nhà nước giao đất, cho thuê đất</w:t>
      </w:r>
      <w:r w:rsidRPr="005606C6">
        <w:rPr>
          <w:rFonts w:asciiTheme="majorHAnsi" w:hAnsiTheme="majorHAnsi" w:cstheme="majorHAnsi"/>
          <w:i/>
          <w:sz w:val="24"/>
          <w:szCs w:val="24"/>
          <w:lang w:val="vi-VN"/>
        </w:rPr>
        <w:t xml:space="preserve"> không thông qua đấu giá, đấu thầu hoặc nhận chuyển nhượng; và dự án có yêu cầu chuyển mục đích sử dụng đất</w:t>
      </w:r>
      <w:r w:rsidRPr="005606C6">
        <w:rPr>
          <w:rFonts w:asciiTheme="majorHAnsi" w:hAnsiTheme="majorHAnsi" w:cstheme="majorHAnsi"/>
          <w:sz w:val="24"/>
          <w:szCs w:val="24"/>
          <w:lang w:val="vi-VN"/>
        </w:rPr>
        <w:t>”</w:t>
      </w:r>
      <w:r w:rsidRPr="005606C6">
        <w:rPr>
          <w:rFonts w:asciiTheme="majorHAnsi" w:hAnsiTheme="majorHAnsi" w:cstheme="majorHAnsi"/>
          <w:i/>
          <w:sz w:val="24"/>
          <w:szCs w:val="24"/>
          <w:lang w:val="vi-VN"/>
        </w:rPr>
        <w:t xml:space="preserve">. </w:t>
      </w:r>
      <w:r w:rsidRPr="005606C6">
        <w:rPr>
          <w:rFonts w:asciiTheme="majorHAnsi" w:hAnsiTheme="majorHAnsi" w:cstheme="majorHAnsi"/>
          <w:sz w:val="24"/>
          <w:szCs w:val="24"/>
          <w:lang w:val="vi-VN"/>
        </w:rPr>
        <w:t xml:space="preserve">Quyết Định CTĐT sẽ cần có đối với các dự án mà nhà đầu tư nhận quyền sử dụng đất qua hình thức góp vốn từ bên thứ ba, thay vì yêu cầu phải có Chấp Thuận CTĐT. Điều này có nghĩa là </w:t>
      </w:r>
      <w:r w:rsidR="00F73D5E" w:rsidRPr="005606C6">
        <w:rPr>
          <w:rFonts w:asciiTheme="majorHAnsi" w:hAnsiTheme="majorHAnsi" w:cstheme="majorHAnsi"/>
          <w:sz w:val="24"/>
          <w:szCs w:val="24"/>
        </w:rPr>
        <w:t>chủ</w:t>
      </w:r>
      <w:r w:rsidRPr="005606C6">
        <w:rPr>
          <w:rFonts w:asciiTheme="majorHAnsi" w:hAnsiTheme="majorHAnsi" w:cstheme="majorHAnsi"/>
          <w:sz w:val="24"/>
          <w:szCs w:val="24"/>
          <w:lang w:val="vi-VN"/>
        </w:rPr>
        <w:t xml:space="preserve"> đầu tư nhận quyền sử dụng đất thông qua nhận vốn góp có thể thực hiện dự án với một Quyết Định CTĐT.</w:t>
      </w:r>
    </w:p>
    <w:p w:rsidR="005606C6" w:rsidRPr="005606C6" w:rsidRDefault="005606C6" w:rsidP="005606C6">
      <w:pPr>
        <w:widowControl w:val="0"/>
        <w:tabs>
          <w:tab w:val="left" w:pos="7560"/>
        </w:tabs>
        <w:spacing w:after="0" w:line="240" w:lineRule="auto"/>
        <w:jc w:val="both"/>
        <w:rPr>
          <w:rFonts w:asciiTheme="majorHAnsi" w:hAnsiTheme="majorHAnsi" w:cstheme="majorHAnsi"/>
          <w:sz w:val="24"/>
          <w:szCs w:val="24"/>
        </w:rPr>
      </w:pPr>
    </w:p>
    <w:p w:rsidR="001A1BFD" w:rsidRDefault="005606C6" w:rsidP="005606C6">
      <w:pPr>
        <w:widowControl w:val="0"/>
        <w:tabs>
          <w:tab w:val="left" w:pos="7560"/>
        </w:tabs>
        <w:spacing w:after="0" w:line="240" w:lineRule="auto"/>
        <w:jc w:val="both"/>
        <w:rPr>
          <w:rFonts w:asciiTheme="majorHAnsi" w:hAnsiTheme="majorHAnsi" w:cstheme="majorHAnsi"/>
          <w:b/>
          <w:i/>
          <w:sz w:val="24"/>
          <w:szCs w:val="24"/>
        </w:rPr>
      </w:pPr>
      <w:r>
        <w:rPr>
          <w:rFonts w:asciiTheme="majorHAnsi" w:hAnsiTheme="majorHAnsi" w:cstheme="majorHAnsi"/>
          <w:b/>
          <w:i/>
          <w:sz w:val="24"/>
          <w:szCs w:val="24"/>
        </w:rPr>
        <w:t xml:space="preserve">5.3. </w:t>
      </w:r>
      <w:r w:rsidR="006C3BF6" w:rsidRPr="005606C6">
        <w:rPr>
          <w:rFonts w:asciiTheme="majorHAnsi" w:hAnsiTheme="majorHAnsi" w:cstheme="majorHAnsi"/>
          <w:b/>
          <w:i/>
          <w:sz w:val="24"/>
          <w:szCs w:val="24"/>
        </w:rPr>
        <w:t>Chồng chéo các chấp thuận/phê duyệt đầu tư:</w:t>
      </w:r>
    </w:p>
    <w:p w:rsidR="005606C6" w:rsidRDefault="005606C6" w:rsidP="005606C6">
      <w:pPr>
        <w:widowControl w:val="0"/>
        <w:tabs>
          <w:tab w:val="left" w:pos="7560"/>
        </w:tabs>
        <w:spacing w:after="0" w:line="240" w:lineRule="auto"/>
        <w:jc w:val="both"/>
        <w:rPr>
          <w:rFonts w:asciiTheme="majorHAnsi" w:hAnsiTheme="majorHAnsi" w:cstheme="majorHAnsi"/>
          <w:b/>
          <w:sz w:val="24"/>
          <w:szCs w:val="24"/>
          <w:u w:val="single"/>
        </w:rPr>
      </w:pPr>
    </w:p>
    <w:p w:rsidR="0007566A" w:rsidRPr="005606C6" w:rsidRDefault="006C3BF6" w:rsidP="005606C6">
      <w:pPr>
        <w:widowControl w:val="0"/>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lang w:val="vi-VN"/>
        </w:rPr>
        <w:t>Như đã trình bày ở trên, ngoài yêu cầu phải có Quyết Định CTĐT/Chấp Thuận CTĐT, L</w:t>
      </w:r>
      <w:r w:rsidRPr="005606C6">
        <w:rPr>
          <w:rFonts w:asciiTheme="majorHAnsi" w:hAnsiTheme="majorHAnsi" w:cstheme="majorHAnsi"/>
          <w:sz w:val="24"/>
          <w:szCs w:val="24"/>
        </w:rPr>
        <w:t xml:space="preserve">uật </w:t>
      </w:r>
      <w:r w:rsidRPr="005606C6">
        <w:rPr>
          <w:rFonts w:asciiTheme="majorHAnsi" w:hAnsiTheme="majorHAnsi" w:cstheme="majorHAnsi"/>
          <w:sz w:val="24"/>
          <w:szCs w:val="24"/>
          <w:lang w:val="vi-VN"/>
        </w:rPr>
        <w:t>ĐT cũng quy định rằng nhà đầu tư nước ngoài muốn thành lập doanh nghiệp tại Việt Nam còn phải xin được GCN ĐKĐT.</w:t>
      </w:r>
      <w:r w:rsidR="00E00AB0" w:rsidRPr="005606C6">
        <w:rPr>
          <w:rFonts w:asciiTheme="majorHAnsi" w:hAnsiTheme="majorHAnsi" w:cstheme="majorHAnsi"/>
          <w:sz w:val="24"/>
          <w:szCs w:val="24"/>
        </w:rPr>
        <w:t xml:space="preserve"> </w:t>
      </w:r>
    </w:p>
    <w:p w:rsidR="005606C6" w:rsidRDefault="005606C6" w:rsidP="005606C6">
      <w:pPr>
        <w:widowControl w:val="0"/>
        <w:tabs>
          <w:tab w:val="left" w:pos="7560"/>
        </w:tabs>
        <w:spacing w:after="0" w:line="240" w:lineRule="auto"/>
        <w:jc w:val="both"/>
        <w:rPr>
          <w:rFonts w:asciiTheme="majorHAnsi" w:hAnsiTheme="majorHAnsi" w:cstheme="majorHAnsi"/>
          <w:sz w:val="24"/>
          <w:szCs w:val="24"/>
          <w:lang w:val="vi-VN"/>
        </w:rPr>
      </w:pPr>
    </w:p>
    <w:p w:rsidR="006C3BF6" w:rsidRPr="005606C6" w:rsidRDefault="006C3BF6" w:rsidP="005606C6">
      <w:pPr>
        <w:widowControl w:val="0"/>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lang w:val="vi-VN"/>
        </w:rPr>
        <w:t>Đối với các dự án cần có Quyết Định CTĐT, GCN ĐKĐT sẽ tự động được cấp trong vòng 5 ngày làm việc kể từ ngày cấp Quyết Định CTĐT. Do nội dung của Quyết Định CTĐT và GCN ĐKĐT tương tự nhau và không cần nộp thêm văn bản nào để xin cấp GCN ĐKĐT, nên không cần phải có GCN ĐKĐT nếu đã được cấp Quyết Định CTĐT.</w:t>
      </w:r>
    </w:p>
    <w:p w:rsidR="005606C6" w:rsidRDefault="005606C6" w:rsidP="005606C6">
      <w:pPr>
        <w:widowControl w:val="0"/>
        <w:tabs>
          <w:tab w:val="left" w:pos="7560"/>
        </w:tabs>
        <w:spacing w:after="0" w:line="240" w:lineRule="auto"/>
        <w:jc w:val="both"/>
        <w:rPr>
          <w:rFonts w:asciiTheme="majorHAnsi" w:hAnsiTheme="majorHAnsi" w:cstheme="majorHAnsi"/>
          <w:sz w:val="24"/>
          <w:szCs w:val="24"/>
          <w:lang w:val="vi-VN"/>
        </w:rPr>
      </w:pPr>
    </w:p>
    <w:p w:rsidR="006C3BF6" w:rsidRDefault="006C3BF6" w:rsidP="005606C6">
      <w:pPr>
        <w:widowControl w:val="0"/>
        <w:tabs>
          <w:tab w:val="left" w:pos="7560"/>
        </w:tabs>
        <w:spacing w:after="0" w:line="240" w:lineRule="auto"/>
        <w:jc w:val="both"/>
        <w:rPr>
          <w:rFonts w:asciiTheme="majorHAnsi" w:hAnsiTheme="majorHAnsi" w:cstheme="majorHAnsi"/>
          <w:sz w:val="24"/>
          <w:szCs w:val="24"/>
          <w:lang w:val="vi-VN"/>
        </w:rPr>
      </w:pPr>
      <w:r w:rsidRPr="005606C6">
        <w:rPr>
          <w:rFonts w:asciiTheme="majorHAnsi" w:hAnsiTheme="majorHAnsi" w:cstheme="majorHAnsi"/>
          <w:sz w:val="24"/>
          <w:szCs w:val="24"/>
          <w:lang w:val="vi-VN"/>
        </w:rPr>
        <w:t xml:space="preserve">Đối với các dự án cần có Chấp Thuận CTĐT, nhà đầu tư nước ngoài trước tiên sẽ xin cấp GCN ĐKĐT, thành lập một doanh nghiệp rồi sau đó sẽ xin cấp Chấp Thuận CTĐT. Như đã trình bày ở trên, nếu không có Chấp Thuận CTĐT, </w:t>
      </w:r>
      <w:r w:rsidR="00F73D5E" w:rsidRPr="005606C6">
        <w:rPr>
          <w:rFonts w:asciiTheme="majorHAnsi" w:hAnsiTheme="majorHAnsi" w:cstheme="majorHAnsi"/>
          <w:sz w:val="24"/>
          <w:szCs w:val="24"/>
        </w:rPr>
        <w:t>chủ</w:t>
      </w:r>
      <w:r w:rsidR="000F3BD2" w:rsidRPr="005606C6">
        <w:rPr>
          <w:rFonts w:asciiTheme="majorHAnsi" w:hAnsiTheme="majorHAnsi" w:cstheme="majorHAnsi"/>
          <w:sz w:val="24"/>
          <w:szCs w:val="24"/>
        </w:rPr>
        <w:t xml:space="preserve"> </w:t>
      </w:r>
      <w:r w:rsidRPr="005606C6">
        <w:rPr>
          <w:rFonts w:asciiTheme="majorHAnsi" w:hAnsiTheme="majorHAnsi" w:cstheme="majorHAnsi"/>
          <w:sz w:val="24"/>
          <w:szCs w:val="24"/>
          <w:lang w:val="vi-VN"/>
        </w:rPr>
        <w:t xml:space="preserve">đầu tư sẽ không thể phát triển dự án. Do đó, có thể xảy ra trường hợp </w:t>
      </w:r>
      <w:r w:rsidR="00F73D5E" w:rsidRPr="005606C6">
        <w:rPr>
          <w:rFonts w:asciiTheme="majorHAnsi" w:hAnsiTheme="majorHAnsi" w:cstheme="majorHAnsi"/>
          <w:sz w:val="24"/>
          <w:szCs w:val="24"/>
        </w:rPr>
        <w:t xml:space="preserve">chủ </w:t>
      </w:r>
      <w:r w:rsidRPr="005606C6">
        <w:rPr>
          <w:rFonts w:asciiTheme="majorHAnsi" w:hAnsiTheme="majorHAnsi" w:cstheme="majorHAnsi"/>
          <w:sz w:val="24"/>
          <w:szCs w:val="24"/>
          <w:lang w:val="vi-VN"/>
        </w:rPr>
        <w:t xml:space="preserve">đầu tư nước ngoài đã thành lập </w:t>
      </w:r>
      <w:r w:rsidR="000F3BD2" w:rsidRPr="005606C6">
        <w:rPr>
          <w:rFonts w:asciiTheme="majorHAnsi" w:hAnsiTheme="majorHAnsi" w:cstheme="majorHAnsi"/>
          <w:sz w:val="24"/>
          <w:szCs w:val="24"/>
        </w:rPr>
        <w:t xml:space="preserve">doanh nghiệp </w:t>
      </w:r>
      <w:r w:rsidRPr="005606C6">
        <w:rPr>
          <w:rFonts w:asciiTheme="majorHAnsi" w:hAnsiTheme="majorHAnsi" w:cstheme="majorHAnsi"/>
          <w:sz w:val="24"/>
          <w:szCs w:val="24"/>
          <w:lang w:val="vi-VN"/>
        </w:rPr>
        <w:t xml:space="preserve">tại Việt Nam nhưng lại không thể phát triển dự án nếu không thể xin được Chấp Thuận CTĐT vì bất kỳ lý do gì. </w:t>
      </w:r>
      <w:r w:rsidR="00AA6347" w:rsidRPr="005606C6">
        <w:rPr>
          <w:rFonts w:asciiTheme="majorHAnsi" w:hAnsiTheme="majorHAnsi" w:cstheme="majorHAnsi"/>
          <w:sz w:val="24"/>
          <w:szCs w:val="24"/>
        </w:rPr>
        <w:t>Bên cạnh đó</w:t>
      </w:r>
      <w:r w:rsidRPr="005606C6">
        <w:rPr>
          <w:rFonts w:asciiTheme="majorHAnsi" w:hAnsiTheme="majorHAnsi" w:cstheme="majorHAnsi"/>
          <w:sz w:val="24"/>
          <w:szCs w:val="24"/>
          <w:lang w:val="vi-VN"/>
        </w:rPr>
        <w:t>, kể từ ngày cấp GCN ĐKĐT, nhà đầu tư nước ngoài sẽ phải tiến hành nhiều bước thủ tục khác nhau, mất ít nhất 153 ngày, để có được Chấp Thuận CTĐT như sau:</w:t>
      </w:r>
    </w:p>
    <w:p w:rsidR="005606C6" w:rsidRPr="005606C6" w:rsidRDefault="005606C6" w:rsidP="005606C6">
      <w:pPr>
        <w:widowControl w:val="0"/>
        <w:tabs>
          <w:tab w:val="left" w:pos="7560"/>
        </w:tabs>
        <w:spacing w:after="0" w:line="240" w:lineRule="auto"/>
        <w:jc w:val="both"/>
        <w:rPr>
          <w:rFonts w:asciiTheme="majorHAnsi" w:hAnsiTheme="majorHAnsi" w:cstheme="majorHAnsi"/>
          <w:sz w:val="24"/>
          <w:szCs w:val="24"/>
        </w:rPr>
      </w:pPr>
    </w:p>
    <w:p w:rsidR="000F3BD2" w:rsidRPr="005606C6" w:rsidRDefault="000F3BD2" w:rsidP="005606C6">
      <w:pPr>
        <w:pStyle w:val="ListParagraph"/>
        <w:numPr>
          <w:ilvl w:val="0"/>
          <w:numId w:val="4"/>
        </w:numPr>
        <w:tabs>
          <w:tab w:val="left" w:pos="7560"/>
        </w:tabs>
        <w:spacing w:after="0" w:line="240" w:lineRule="auto"/>
        <w:ind w:left="360"/>
        <w:rPr>
          <w:rFonts w:asciiTheme="majorHAnsi" w:hAnsiTheme="majorHAnsi" w:cstheme="majorHAnsi"/>
          <w:sz w:val="24"/>
          <w:szCs w:val="24"/>
          <w:lang w:val="vi-VN"/>
        </w:rPr>
      </w:pPr>
      <w:r w:rsidRPr="005606C6">
        <w:rPr>
          <w:rFonts w:asciiTheme="majorHAnsi" w:hAnsiTheme="majorHAnsi" w:cstheme="majorHAnsi"/>
          <w:sz w:val="24"/>
          <w:szCs w:val="24"/>
          <w:lang w:val="vi-VN"/>
        </w:rPr>
        <w:t>Bước 1: xin cấ</w:t>
      </w:r>
      <w:r w:rsidR="000343C9" w:rsidRPr="005606C6">
        <w:rPr>
          <w:rFonts w:asciiTheme="majorHAnsi" w:hAnsiTheme="majorHAnsi" w:cstheme="majorHAnsi"/>
          <w:sz w:val="24"/>
          <w:szCs w:val="24"/>
          <w:lang w:val="vi-VN"/>
        </w:rPr>
        <w:t xml:space="preserve">p </w:t>
      </w:r>
      <w:r w:rsidRPr="005606C6">
        <w:rPr>
          <w:rFonts w:asciiTheme="majorHAnsi" w:hAnsiTheme="majorHAnsi" w:cstheme="majorHAnsi"/>
          <w:sz w:val="24"/>
          <w:szCs w:val="24"/>
          <w:lang w:val="vi-VN"/>
        </w:rPr>
        <w:t xml:space="preserve">GCN ĐKĐT </w:t>
      </w:r>
      <w:r w:rsidR="007442E2" w:rsidRPr="005606C6">
        <w:rPr>
          <w:rFonts w:asciiTheme="majorHAnsi" w:hAnsiTheme="majorHAnsi" w:cstheme="majorHAnsi"/>
          <w:sz w:val="24"/>
          <w:szCs w:val="24"/>
          <w:lang w:val="vi-VN"/>
        </w:rPr>
        <w:t>–</w:t>
      </w:r>
      <w:r w:rsidRPr="005606C6">
        <w:rPr>
          <w:rFonts w:asciiTheme="majorHAnsi" w:hAnsiTheme="majorHAnsi" w:cstheme="majorHAnsi"/>
          <w:sz w:val="24"/>
          <w:szCs w:val="24"/>
          <w:lang w:val="vi-VN"/>
        </w:rPr>
        <w:t xml:space="preserve"> 15 ngày;</w:t>
      </w:r>
    </w:p>
    <w:p w:rsidR="000F3BD2" w:rsidRPr="005606C6" w:rsidRDefault="000F3BD2" w:rsidP="005606C6">
      <w:pPr>
        <w:pStyle w:val="ListParagraph"/>
        <w:numPr>
          <w:ilvl w:val="0"/>
          <w:numId w:val="4"/>
        </w:numPr>
        <w:tabs>
          <w:tab w:val="left" w:pos="7560"/>
        </w:tabs>
        <w:spacing w:after="0" w:line="240" w:lineRule="auto"/>
        <w:ind w:left="360"/>
        <w:rPr>
          <w:rFonts w:asciiTheme="majorHAnsi" w:hAnsiTheme="majorHAnsi" w:cstheme="majorHAnsi"/>
          <w:sz w:val="24"/>
          <w:szCs w:val="24"/>
          <w:lang w:val="vi-VN"/>
        </w:rPr>
      </w:pPr>
      <w:r w:rsidRPr="005606C6">
        <w:rPr>
          <w:rFonts w:asciiTheme="majorHAnsi" w:hAnsiTheme="majorHAnsi" w:cstheme="majorHAnsi"/>
          <w:sz w:val="24"/>
          <w:szCs w:val="24"/>
          <w:lang w:val="vi-VN"/>
        </w:rPr>
        <w:t>Bước 2: xin cấp giấy chứng nhận đăng ký doanh nghiệp – 3 ngày làm việc;</w:t>
      </w:r>
    </w:p>
    <w:p w:rsidR="000F3BD2" w:rsidRPr="005606C6" w:rsidRDefault="000F3BD2" w:rsidP="005606C6">
      <w:pPr>
        <w:pStyle w:val="ListParagraph"/>
        <w:numPr>
          <w:ilvl w:val="0"/>
          <w:numId w:val="4"/>
        </w:numPr>
        <w:tabs>
          <w:tab w:val="left" w:pos="7560"/>
        </w:tabs>
        <w:spacing w:after="0" w:line="240" w:lineRule="auto"/>
        <w:ind w:left="360"/>
        <w:rPr>
          <w:rFonts w:asciiTheme="majorHAnsi" w:hAnsiTheme="majorHAnsi" w:cstheme="majorHAnsi"/>
          <w:sz w:val="24"/>
          <w:szCs w:val="24"/>
          <w:lang w:val="vi-VN"/>
        </w:rPr>
      </w:pPr>
      <w:r w:rsidRPr="005606C6">
        <w:rPr>
          <w:rFonts w:asciiTheme="majorHAnsi" w:hAnsiTheme="majorHAnsi" w:cstheme="majorHAnsi"/>
          <w:sz w:val="24"/>
          <w:szCs w:val="24"/>
          <w:lang w:val="vi-VN"/>
        </w:rPr>
        <w:t>Bước 3: xin cấp quyết định lựa chọn chủ đầu tư – ít nhất 30 ngày;</w:t>
      </w:r>
    </w:p>
    <w:p w:rsidR="000F3BD2" w:rsidRPr="005606C6" w:rsidRDefault="000F3BD2" w:rsidP="005606C6">
      <w:pPr>
        <w:pStyle w:val="ListParagraph"/>
        <w:numPr>
          <w:ilvl w:val="0"/>
          <w:numId w:val="4"/>
        </w:numPr>
        <w:tabs>
          <w:tab w:val="left" w:pos="7560"/>
        </w:tabs>
        <w:spacing w:after="0" w:line="240" w:lineRule="auto"/>
        <w:ind w:left="360"/>
        <w:rPr>
          <w:rFonts w:asciiTheme="majorHAnsi" w:hAnsiTheme="majorHAnsi" w:cstheme="majorHAnsi"/>
          <w:sz w:val="24"/>
          <w:szCs w:val="24"/>
          <w:lang w:val="vi-VN"/>
        </w:rPr>
      </w:pPr>
      <w:r w:rsidRPr="005606C6">
        <w:rPr>
          <w:rFonts w:asciiTheme="majorHAnsi" w:hAnsiTheme="majorHAnsi" w:cstheme="majorHAnsi"/>
          <w:sz w:val="24"/>
          <w:szCs w:val="24"/>
          <w:lang w:val="vi-VN"/>
        </w:rPr>
        <w:t>Bước 4: xin cấp phê duyệt quy hoạch chi tiết tỷ lệ 1/500 – ít nhất 80 ngày;</w:t>
      </w:r>
    </w:p>
    <w:p w:rsidR="00D623D6" w:rsidRPr="005606C6" w:rsidRDefault="000F3BD2" w:rsidP="005606C6">
      <w:pPr>
        <w:pStyle w:val="ListParagraph"/>
        <w:numPr>
          <w:ilvl w:val="0"/>
          <w:numId w:val="4"/>
        </w:numPr>
        <w:tabs>
          <w:tab w:val="left" w:pos="7560"/>
        </w:tabs>
        <w:spacing w:after="0" w:line="240" w:lineRule="auto"/>
        <w:ind w:left="360"/>
        <w:rPr>
          <w:rFonts w:asciiTheme="majorHAnsi" w:hAnsiTheme="majorHAnsi" w:cstheme="majorHAnsi"/>
          <w:sz w:val="24"/>
          <w:szCs w:val="24"/>
        </w:rPr>
      </w:pPr>
      <w:r w:rsidRPr="005606C6">
        <w:rPr>
          <w:rFonts w:asciiTheme="majorHAnsi" w:hAnsiTheme="majorHAnsi" w:cstheme="majorHAnsi"/>
          <w:sz w:val="24"/>
          <w:szCs w:val="24"/>
          <w:lang w:val="vi-VN"/>
        </w:rPr>
        <w:t>Bước 5: xin cấp Chấp Thuận CTĐT – ít nhất 40 ngày.</w:t>
      </w:r>
    </w:p>
    <w:p w:rsidR="005606C6" w:rsidRDefault="005606C6" w:rsidP="005606C6">
      <w:pPr>
        <w:widowControl w:val="0"/>
        <w:tabs>
          <w:tab w:val="left" w:pos="7560"/>
        </w:tabs>
        <w:spacing w:after="0" w:line="240" w:lineRule="auto"/>
        <w:jc w:val="both"/>
        <w:rPr>
          <w:rFonts w:asciiTheme="majorHAnsi" w:hAnsiTheme="majorHAnsi" w:cstheme="majorHAnsi"/>
          <w:sz w:val="24"/>
          <w:szCs w:val="24"/>
          <w:lang w:val="vi-VN"/>
        </w:rPr>
      </w:pPr>
    </w:p>
    <w:p w:rsidR="000F3BD2" w:rsidRPr="005606C6" w:rsidRDefault="000F3BD2" w:rsidP="005606C6">
      <w:pPr>
        <w:widowControl w:val="0"/>
        <w:tabs>
          <w:tab w:val="left" w:pos="7560"/>
        </w:tabs>
        <w:spacing w:after="0" w:line="240" w:lineRule="auto"/>
        <w:jc w:val="both"/>
        <w:rPr>
          <w:rFonts w:asciiTheme="majorHAnsi" w:hAnsiTheme="majorHAnsi" w:cstheme="majorHAnsi"/>
          <w:sz w:val="24"/>
          <w:szCs w:val="24"/>
          <w:lang w:val="vi-VN"/>
        </w:rPr>
      </w:pPr>
      <w:r w:rsidRPr="005606C6">
        <w:rPr>
          <w:rFonts w:asciiTheme="majorHAnsi" w:hAnsiTheme="majorHAnsi" w:cstheme="majorHAnsi"/>
          <w:sz w:val="24"/>
          <w:szCs w:val="24"/>
          <w:lang w:val="vi-VN"/>
        </w:rPr>
        <w:t xml:space="preserve">Do cả GCN ĐKĐT và Chấp Thuận CTĐT đều là chấp thuận của cơ quan chức năng đối với dự án và Chấp Thuận CTĐT được cấp dựa trên phê duyệt quy hoạch chi tiết tỷ lệ 1/500, không cần thiết phải yêu cầu nhà đầu tư nước ngoài có GCN ĐKĐT đối với các dự án cần có Chấp Thuận CTĐT.  </w:t>
      </w:r>
    </w:p>
    <w:p w:rsidR="005606C6" w:rsidRDefault="005606C6" w:rsidP="005606C6">
      <w:pPr>
        <w:widowControl w:val="0"/>
        <w:tabs>
          <w:tab w:val="left" w:pos="7560"/>
        </w:tabs>
        <w:spacing w:after="0" w:line="240" w:lineRule="auto"/>
        <w:jc w:val="both"/>
        <w:rPr>
          <w:rFonts w:asciiTheme="majorHAnsi" w:hAnsiTheme="majorHAnsi" w:cstheme="majorHAnsi"/>
          <w:sz w:val="24"/>
          <w:szCs w:val="24"/>
          <w:lang w:val="vi-VN"/>
        </w:rPr>
      </w:pPr>
    </w:p>
    <w:p w:rsidR="000F3BD2" w:rsidRPr="005606C6" w:rsidRDefault="000F3BD2" w:rsidP="005606C6">
      <w:pPr>
        <w:widowControl w:val="0"/>
        <w:tabs>
          <w:tab w:val="left" w:pos="7560"/>
        </w:tabs>
        <w:spacing w:after="0" w:line="240" w:lineRule="auto"/>
        <w:jc w:val="both"/>
        <w:rPr>
          <w:rFonts w:asciiTheme="majorHAnsi" w:hAnsiTheme="majorHAnsi" w:cstheme="majorHAnsi"/>
          <w:sz w:val="24"/>
          <w:szCs w:val="24"/>
          <w:lang w:val="vi-VN"/>
        </w:rPr>
      </w:pPr>
      <w:r w:rsidRPr="005606C6">
        <w:rPr>
          <w:rFonts w:asciiTheme="majorHAnsi" w:hAnsiTheme="majorHAnsi" w:cstheme="majorHAnsi"/>
          <w:sz w:val="24"/>
          <w:szCs w:val="24"/>
          <w:lang w:val="vi-VN"/>
        </w:rPr>
        <w:t>Căn cứ vào các nội dung trên, yêu cầu về GCN ĐKĐT đối với các dự án phát triển nhà ở (mà cần có Quyết Định CTĐT hoặc Chấp Thuận CTĐT) nên được bãi bỏ để giảm bớt gánh nặng thủ tục hành chính cho nhà đầu tư nước ngoài.</w:t>
      </w:r>
    </w:p>
    <w:p w:rsidR="005606C6" w:rsidRDefault="005606C6" w:rsidP="005606C6">
      <w:pPr>
        <w:widowControl w:val="0"/>
        <w:tabs>
          <w:tab w:val="left" w:pos="7560"/>
        </w:tabs>
        <w:spacing w:after="0" w:line="240" w:lineRule="auto"/>
        <w:jc w:val="both"/>
        <w:rPr>
          <w:rFonts w:asciiTheme="majorHAnsi" w:hAnsiTheme="majorHAnsi" w:cstheme="majorHAnsi"/>
          <w:b/>
          <w:sz w:val="24"/>
          <w:szCs w:val="24"/>
          <w:u w:val="single"/>
          <w:lang w:val="vi-VN"/>
        </w:rPr>
      </w:pPr>
    </w:p>
    <w:p w:rsidR="005606C6" w:rsidRPr="005606C6" w:rsidRDefault="000F3BD2" w:rsidP="005606C6">
      <w:pPr>
        <w:widowControl w:val="0"/>
        <w:tabs>
          <w:tab w:val="left" w:pos="7560"/>
        </w:tabs>
        <w:spacing w:after="0" w:line="240" w:lineRule="auto"/>
        <w:jc w:val="both"/>
        <w:rPr>
          <w:rFonts w:asciiTheme="majorHAnsi" w:hAnsiTheme="majorHAnsi" w:cstheme="majorHAnsi"/>
          <w:i/>
          <w:sz w:val="24"/>
          <w:szCs w:val="24"/>
          <w:lang w:val="vi-VN"/>
        </w:rPr>
      </w:pPr>
      <w:r w:rsidRPr="005606C6">
        <w:rPr>
          <w:rFonts w:asciiTheme="majorHAnsi" w:hAnsiTheme="majorHAnsi" w:cstheme="majorHAnsi"/>
          <w:b/>
          <w:i/>
          <w:sz w:val="24"/>
          <w:szCs w:val="24"/>
          <w:lang w:val="vi-VN"/>
        </w:rPr>
        <w:t>Đề xuất:</w:t>
      </w:r>
      <w:r w:rsidRPr="005606C6">
        <w:rPr>
          <w:rFonts w:asciiTheme="majorHAnsi" w:hAnsiTheme="majorHAnsi" w:cstheme="majorHAnsi"/>
          <w:i/>
          <w:sz w:val="24"/>
          <w:szCs w:val="24"/>
          <w:lang w:val="vi-VN"/>
        </w:rPr>
        <w:t xml:space="preserve"> </w:t>
      </w:r>
    </w:p>
    <w:p w:rsidR="000F3BD2" w:rsidRDefault="000F3BD2" w:rsidP="005606C6">
      <w:pPr>
        <w:widowControl w:val="0"/>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lang w:val="vi-VN"/>
        </w:rPr>
        <w:t xml:space="preserve">Chúng tôi </w:t>
      </w:r>
      <w:r w:rsidR="00AA6347" w:rsidRPr="005606C6">
        <w:rPr>
          <w:rFonts w:asciiTheme="majorHAnsi" w:hAnsiTheme="majorHAnsi" w:cstheme="majorHAnsi"/>
          <w:sz w:val="24"/>
          <w:szCs w:val="24"/>
        </w:rPr>
        <w:t>kính</w:t>
      </w:r>
      <w:r w:rsidR="00AA6347" w:rsidRPr="005606C6">
        <w:rPr>
          <w:rFonts w:asciiTheme="majorHAnsi" w:hAnsiTheme="majorHAnsi" w:cstheme="majorHAnsi"/>
          <w:sz w:val="24"/>
          <w:szCs w:val="24"/>
          <w:lang w:val="vi-VN"/>
        </w:rPr>
        <w:t xml:space="preserve"> </w:t>
      </w:r>
      <w:r w:rsidRPr="005606C6">
        <w:rPr>
          <w:rFonts w:asciiTheme="majorHAnsi" w:hAnsiTheme="majorHAnsi" w:cstheme="majorHAnsi"/>
          <w:sz w:val="24"/>
          <w:szCs w:val="24"/>
          <w:lang w:val="vi-VN"/>
        </w:rPr>
        <w:t xml:space="preserve">đề xuất </w:t>
      </w:r>
      <w:r w:rsidR="00AA6347" w:rsidRPr="005606C6">
        <w:rPr>
          <w:rFonts w:asciiTheme="majorHAnsi" w:hAnsiTheme="majorHAnsi" w:cstheme="majorHAnsi"/>
          <w:sz w:val="24"/>
          <w:szCs w:val="24"/>
        </w:rPr>
        <w:t xml:space="preserve">bãi bỏ </w:t>
      </w:r>
      <w:r w:rsidRPr="005606C6">
        <w:rPr>
          <w:rFonts w:asciiTheme="majorHAnsi" w:hAnsiTheme="majorHAnsi" w:cstheme="majorHAnsi"/>
          <w:sz w:val="24"/>
          <w:szCs w:val="24"/>
          <w:lang w:val="vi-VN"/>
        </w:rPr>
        <w:t xml:space="preserve">yêu cầu phải có GCN ĐKĐT đối với các dự án bất động sản mà </w:t>
      </w:r>
      <w:r w:rsidRPr="005606C6">
        <w:rPr>
          <w:rFonts w:asciiTheme="majorHAnsi" w:hAnsiTheme="majorHAnsi" w:cstheme="majorHAnsi"/>
          <w:sz w:val="24"/>
          <w:szCs w:val="24"/>
          <w:lang w:val="vi-VN"/>
        </w:rPr>
        <w:lastRenderedPageBreak/>
        <w:t>luật quy định phải xin cấp Quyết Định CTĐT hoặc Chấp Thuận CTĐT.</w:t>
      </w:r>
    </w:p>
    <w:p w:rsidR="00A34BE6" w:rsidRPr="00A34BE6" w:rsidRDefault="00A34BE6" w:rsidP="005606C6">
      <w:pPr>
        <w:widowControl w:val="0"/>
        <w:tabs>
          <w:tab w:val="left" w:pos="7560"/>
        </w:tabs>
        <w:spacing w:after="0" w:line="240" w:lineRule="auto"/>
        <w:jc w:val="both"/>
        <w:rPr>
          <w:rFonts w:asciiTheme="majorHAnsi" w:hAnsiTheme="majorHAnsi" w:cstheme="majorHAnsi"/>
          <w:sz w:val="24"/>
          <w:szCs w:val="24"/>
        </w:rPr>
      </w:pPr>
    </w:p>
    <w:p w:rsidR="006D4B40" w:rsidRPr="005606C6" w:rsidRDefault="008105A7" w:rsidP="005606C6">
      <w:pPr>
        <w:pStyle w:val="ListParagraph"/>
        <w:numPr>
          <w:ilvl w:val="0"/>
          <w:numId w:val="1"/>
        </w:numPr>
        <w:tabs>
          <w:tab w:val="left" w:pos="7560"/>
        </w:tabs>
        <w:spacing w:after="0" w:line="240" w:lineRule="auto"/>
        <w:ind w:left="360"/>
        <w:contextualSpacing w:val="0"/>
        <w:jc w:val="both"/>
        <w:rPr>
          <w:rFonts w:asciiTheme="majorHAnsi" w:hAnsiTheme="majorHAnsi" w:cstheme="majorHAnsi"/>
          <w:b/>
          <w:sz w:val="24"/>
          <w:szCs w:val="24"/>
          <w:u w:val="single"/>
        </w:rPr>
      </w:pPr>
      <w:r w:rsidRPr="005606C6">
        <w:rPr>
          <w:rFonts w:asciiTheme="majorHAnsi" w:hAnsiTheme="majorHAnsi" w:cstheme="majorHAnsi"/>
          <w:b/>
          <w:bCs/>
          <w:sz w:val="24"/>
          <w:szCs w:val="24"/>
          <w:lang w:val="en-GB"/>
        </w:rPr>
        <w:t>Góp vốn dưới hình thức quyền sử dụng đất</w:t>
      </w:r>
    </w:p>
    <w:p w:rsidR="005B4D2F" w:rsidRDefault="005B4D2F" w:rsidP="005B4D2F">
      <w:pPr>
        <w:widowControl w:val="0"/>
        <w:tabs>
          <w:tab w:val="left" w:pos="7560"/>
        </w:tabs>
        <w:spacing w:after="0" w:line="240" w:lineRule="auto"/>
        <w:jc w:val="both"/>
        <w:rPr>
          <w:rFonts w:asciiTheme="majorHAnsi" w:hAnsiTheme="majorHAnsi" w:cstheme="majorHAnsi"/>
          <w:sz w:val="24"/>
          <w:szCs w:val="24"/>
        </w:rPr>
      </w:pPr>
    </w:p>
    <w:p w:rsidR="006D4B40" w:rsidRPr="005606C6" w:rsidRDefault="008105A7" w:rsidP="005B4D2F">
      <w:pPr>
        <w:widowControl w:val="0"/>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rPr>
        <w:t xml:space="preserve">Cả </w:t>
      </w:r>
      <w:r w:rsidR="003B6245" w:rsidRPr="005606C6">
        <w:rPr>
          <w:rFonts w:asciiTheme="majorHAnsi" w:hAnsiTheme="majorHAnsi" w:cstheme="majorHAnsi"/>
          <w:sz w:val="24"/>
          <w:szCs w:val="24"/>
        </w:rPr>
        <w:t>Luật ĐĐ</w:t>
      </w:r>
      <w:r w:rsidR="006D4B40" w:rsidRPr="005606C6">
        <w:rPr>
          <w:rFonts w:asciiTheme="majorHAnsi" w:hAnsiTheme="majorHAnsi" w:cstheme="majorHAnsi"/>
          <w:sz w:val="24"/>
          <w:szCs w:val="24"/>
        </w:rPr>
        <w:t xml:space="preserve"> </w:t>
      </w:r>
      <w:r w:rsidR="003B6245" w:rsidRPr="005606C6">
        <w:rPr>
          <w:rFonts w:asciiTheme="majorHAnsi" w:hAnsiTheme="majorHAnsi" w:cstheme="majorHAnsi"/>
          <w:sz w:val="24"/>
          <w:szCs w:val="24"/>
        </w:rPr>
        <w:t>và</w:t>
      </w:r>
      <w:r w:rsidR="006D4B40" w:rsidRPr="005606C6">
        <w:rPr>
          <w:rFonts w:asciiTheme="majorHAnsi" w:hAnsiTheme="majorHAnsi" w:cstheme="majorHAnsi"/>
          <w:sz w:val="24"/>
          <w:szCs w:val="24"/>
        </w:rPr>
        <w:t xml:space="preserve"> </w:t>
      </w:r>
      <w:r w:rsidRPr="005606C6">
        <w:rPr>
          <w:rFonts w:asciiTheme="majorHAnsi" w:hAnsiTheme="majorHAnsi" w:cstheme="majorHAnsi"/>
          <w:sz w:val="24"/>
          <w:szCs w:val="24"/>
        </w:rPr>
        <w:t xml:space="preserve">Luật Doanh Nghiệp </w:t>
      </w:r>
      <w:r w:rsidR="00556709" w:rsidRPr="005606C6">
        <w:rPr>
          <w:rFonts w:asciiTheme="majorHAnsi" w:hAnsiTheme="majorHAnsi" w:cstheme="majorHAnsi"/>
          <w:sz w:val="24"/>
          <w:szCs w:val="24"/>
        </w:rPr>
        <w:t>2014</w:t>
      </w:r>
      <w:r w:rsidR="006D4B40" w:rsidRPr="005606C6">
        <w:rPr>
          <w:rFonts w:asciiTheme="majorHAnsi" w:hAnsiTheme="majorHAnsi" w:cstheme="majorHAnsi"/>
          <w:sz w:val="24"/>
          <w:szCs w:val="24"/>
        </w:rPr>
        <w:t xml:space="preserve"> </w:t>
      </w:r>
      <w:r w:rsidRPr="005606C6">
        <w:rPr>
          <w:rFonts w:asciiTheme="majorHAnsi" w:hAnsiTheme="majorHAnsi" w:cstheme="majorHAnsi"/>
          <w:sz w:val="24"/>
          <w:szCs w:val="24"/>
        </w:rPr>
        <w:t xml:space="preserve">đều cho phép cá nhân góp vốn bằng quyền sử dụng đất đối với khu đất </w:t>
      </w:r>
      <w:r w:rsidR="003A4585" w:rsidRPr="005606C6">
        <w:rPr>
          <w:rFonts w:asciiTheme="majorHAnsi" w:hAnsiTheme="majorHAnsi" w:cstheme="majorHAnsi"/>
          <w:sz w:val="24"/>
          <w:szCs w:val="24"/>
        </w:rPr>
        <w:t>thuộc quyền sở hữu của</w:t>
      </w:r>
      <w:r w:rsidRPr="005606C6">
        <w:rPr>
          <w:rFonts w:asciiTheme="majorHAnsi" w:hAnsiTheme="majorHAnsi" w:cstheme="majorHAnsi"/>
          <w:sz w:val="24"/>
          <w:szCs w:val="24"/>
        </w:rPr>
        <w:t xml:space="preserve"> doanh nghiệp trong một khoảng thời gian nhất định </w:t>
      </w:r>
      <w:r w:rsidR="00D07841" w:rsidRPr="005606C6">
        <w:rPr>
          <w:rFonts w:asciiTheme="majorHAnsi" w:hAnsiTheme="majorHAnsi" w:cstheme="majorHAnsi"/>
          <w:sz w:val="24"/>
          <w:szCs w:val="24"/>
        </w:rPr>
        <w:t>(“</w:t>
      </w:r>
      <w:r w:rsidRPr="005606C6">
        <w:rPr>
          <w:rFonts w:asciiTheme="majorHAnsi" w:hAnsiTheme="majorHAnsi" w:cstheme="majorHAnsi"/>
          <w:b/>
          <w:sz w:val="24"/>
          <w:szCs w:val="24"/>
        </w:rPr>
        <w:t>Thời Hạn Góp Vốn</w:t>
      </w:r>
      <w:r w:rsidR="00D07841" w:rsidRPr="005606C6">
        <w:rPr>
          <w:rFonts w:asciiTheme="majorHAnsi" w:hAnsiTheme="majorHAnsi" w:cstheme="majorHAnsi"/>
          <w:sz w:val="24"/>
          <w:szCs w:val="24"/>
        </w:rPr>
        <w:t xml:space="preserve">”) </w:t>
      </w:r>
      <w:r w:rsidR="003B6245" w:rsidRPr="005606C6">
        <w:rPr>
          <w:rFonts w:asciiTheme="majorHAnsi" w:hAnsiTheme="majorHAnsi" w:cstheme="majorHAnsi"/>
          <w:sz w:val="24"/>
          <w:szCs w:val="24"/>
        </w:rPr>
        <w:t xml:space="preserve">và </w:t>
      </w:r>
      <w:r w:rsidRPr="005606C6">
        <w:rPr>
          <w:rFonts w:asciiTheme="majorHAnsi" w:hAnsiTheme="majorHAnsi" w:cstheme="majorHAnsi"/>
          <w:sz w:val="24"/>
          <w:szCs w:val="24"/>
        </w:rPr>
        <w:t xml:space="preserve">doanh nghiệp sẽ được cấp </w:t>
      </w:r>
      <w:r w:rsidR="000343C9" w:rsidRPr="005606C6">
        <w:rPr>
          <w:rFonts w:asciiTheme="majorHAnsi" w:hAnsiTheme="majorHAnsi" w:cstheme="majorHAnsi"/>
          <w:sz w:val="24"/>
          <w:szCs w:val="24"/>
        </w:rPr>
        <w:t xml:space="preserve">Giấy </w:t>
      </w:r>
      <w:r w:rsidRPr="005606C6">
        <w:rPr>
          <w:rFonts w:asciiTheme="majorHAnsi" w:hAnsiTheme="majorHAnsi" w:cstheme="majorHAnsi"/>
          <w:sz w:val="24"/>
          <w:szCs w:val="24"/>
        </w:rPr>
        <w:t xml:space="preserve">CNQSDĐ </w:t>
      </w:r>
      <w:r w:rsidR="00B34C62" w:rsidRPr="005606C6">
        <w:rPr>
          <w:rFonts w:asciiTheme="majorHAnsi" w:hAnsiTheme="majorHAnsi" w:cstheme="majorHAnsi"/>
          <w:sz w:val="24"/>
          <w:szCs w:val="24"/>
        </w:rPr>
        <w:t xml:space="preserve">đối với khu đất đó dựa trên hợp đồng góp vốn giữa cá nhân đó </w:t>
      </w:r>
      <w:r w:rsidR="003B6245" w:rsidRPr="005606C6">
        <w:rPr>
          <w:rFonts w:asciiTheme="majorHAnsi" w:hAnsiTheme="majorHAnsi" w:cstheme="majorHAnsi"/>
          <w:sz w:val="24"/>
          <w:szCs w:val="24"/>
        </w:rPr>
        <w:t xml:space="preserve">và </w:t>
      </w:r>
      <w:r w:rsidR="00B34C62" w:rsidRPr="005606C6">
        <w:rPr>
          <w:rFonts w:asciiTheme="majorHAnsi" w:hAnsiTheme="majorHAnsi" w:cstheme="majorHAnsi"/>
          <w:sz w:val="24"/>
          <w:szCs w:val="24"/>
        </w:rPr>
        <w:t>doanh nghiệp</w:t>
      </w:r>
      <w:r w:rsidR="006D4B40" w:rsidRPr="005606C6">
        <w:rPr>
          <w:rFonts w:asciiTheme="majorHAnsi" w:hAnsiTheme="majorHAnsi" w:cstheme="majorHAnsi"/>
          <w:sz w:val="24"/>
          <w:szCs w:val="24"/>
        </w:rPr>
        <w:t xml:space="preserve">. </w:t>
      </w:r>
      <w:proofErr w:type="gramStart"/>
      <w:r w:rsidR="00B34C62" w:rsidRPr="005606C6">
        <w:rPr>
          <w:rFonts w:asciiTheme="majorHAnsi" w:hAnsiTheme="majorHAnsi" w:cstheme="majorHAnsi"/>
          <w:sz w:val="24"/>
          <w:szCs w:val="24"/>
        </w:rPr>
        <w:t xml:space="preserve">Sau khi hết </w:t>
      </w:r>
      <w:r w:rsidRPr="005606C6">
        <w:rPr>
          <w:rFonts w:asciiTheme="majorHAnsi" w:hAnsiTheme="majorHAnsi" w:cstheme="majorHAnsi"/>
          <w:sz w:val="24"/>
          <w:szCs w:val="24"/>
        </w:rPr>
        <w:t>Thời Hạn Góp Vốn</w:t>
      </w:r>
      <w:r w:rsidR="00D07841" w:rsidRPr="005606C6">
        <w:rPr>
          <w:rFonts w:asciiTheme="majorHAnsi" w:hAnsiTheme="majorHAnsi" w:cstheme="majorHAnsi"/>
          <w:sz w:val="24"/>
          <w:szCs w:val="24"/>
        </w:rPr>
        <w:t>,</w:t>
      </w:r>
      <w:r w:rsidR="003B6245" w:rsidRPr="005606C6">
        <w:rPr>
          <w:rFonts w:asciiTheme="majorHAnsi" w:hAnsiTheme="majorHAnsi" w:cstheme="majorHAnsi"/>
          <w:sz w:val="24"/>
          <w:szCs w:val="24"/>
        </w:rPr>
        <w:t xml:space="preserve"> </w:t>
      </w:r>
      <w:r w:rsidR="00B34C62" w:rsidRPr="005606C6">
        <w:rPr>
          <w:rFonts w:asciiTheme="majorHAnsi" w:hAnsiTheme="majorHAnsi" w:cstheme="majorHAnsi"/>
          <w:sz w:val="24"/>
          <w:szCs w:val="24"/>
        </w:rPr>
        <w:t>cá nhân góp vốn có thể lấy lại đất đã góp vào doanh nghiệp</w:t>
      </w:r>
      <w:r w:rsidR="00BD4BFA" w:rsidRPr="005606C6">
        <w:rPr>
          <w:rFonts w:asciiTheme="majorHAnsi" w:hAnsiTheme="majorHAnsi" w:cstheme="majorHAnsi"/>
          <w:sz w:val="24"/>
          <w:szCs w:val="24"/>
        </w:rPr>
        <w:t>.</w:t>
      </w:r>
      <w:proofErr w:type="gramEnd"/>
      <w:r w:rsidR="003B6245" w:rsidRPr="005606C6">
        <w:rPr>
          <w:rFonts w:asciiTheme="majorHAnsi" w:hAnsiTheme="majorHAnsi" w:cstheme="majorHAnsi"/>
          <w:sz w:val="24"/>
          <w:szCs w:val="24"/>
        </w:rPr>
        <w:t xml:space="preserve"> </w:t>
      </w:r>
    </w:p>
    <w:p w:rsidR="005B4D2F" w:rsidRDefault="005B4D2F" w:rsidP="005B4D2F">
      <w:pPr>
        <w:widowControl w:val="0"/>
        <w:tabs>
          <w:tab w:val="left" w:pos="7560"/>
        </w:tabs>
        <w:spacing w:after="0" w:line="240" w:lineRule="auto"/>
        <w:jc w:val="both"/>
        <w:rPr>
          <w:rFonts w:asciiTheme="majorHAnsi" w:hAnsiTheme="majorHAnsi" w:cstheme="majorHAnsi"/>
          <w:sz w:val="24"/>
          <w:szCs w:val="24"/>
        </w:rPr>
      </w:pPr>
    </w:p>
    <w:p w:rsidR="006D4B40" w:rsidRPr="005606C6" w:rsidRDefault="00B34C62" w:rsidP="005B4D2F">
      <w:pPr>
        <w:widowControl w:val="0"/>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rPr>
        <w:t>Tuy nhiên</w:t>
      </w:r>
      <w:r w:rsidR="006D4B40" w:rsidRPr="005606C6">
        <w:rPr>
          <w:rFonts w:asciiTheme="majorHAnsi" w:hAnsiTheme="majorHAnsi" w:cstheme="majorHAnsi"/>
          <w:sz w:val="24"/>
          <w:szCs w:val="24"/>
        </w:rPr>
        <w:t xml:space="preserve">, </w:t>
      </w:r>
      <w:r w:rsidRPr="005606C6">
        <w:rPr>
          <w:rFonts w:asciiTheme="majorHAnsi" w:hAnsiTheme="majorHAnsi" w:cstheme="majorHAnsi"/>
          <w:sz w:val="24"/>
          <w:szCs w:val="24"/>
        </w:rPr>
        <w:t xml:space="preserve">theo Điều </w:t>
      </w:r>
      <w:r w:rsidR="006D4B40" w:rsidRPr="005606C6">
        <w:rPr>
          <w:rFonts w:asciiTheme="majorHAnsi" w:hAnsiTheme="majorHAnsi" w:cstheme="majorHAnsi"/>
          <w:sz w:val="24"/>
          <w:szCs w:val="24"/>
        </w:rPr>
        <w:t xml:space="preserve">80 </w:t>
      </w:r>
      <w:r w:rsidR="003B6245" w:rsidRPr="005606C6">
        <w:rPr>
          <w:rFonts w:asciiTheme="majorHAnsi" w:hAnsiTheme="majorHAnsi" w:cstheme="majorHAnsi"/>
          <w:sz w:val="24"/>
          <w:szCs w:val="24"/>
        </w:rPr>
        <w:t>Nghị Định</w:t>
      </w:r>
      <w:r w:rsidR="006D4B40" w:rsidRPr="005606C6">
        <w:rPr>
          <w:rFonts w:asciiTheme="majorHAnsi" w:hAnsiTheme="majorHAnsi" w:cstheme="majorHAnsi"/>
          <w:sz w:val="24"/>
          <w:szCs w:val="24"/>
        </w:rPr>
        <w:t xml:space="preserve"> </w:t>
      </w:r>
      <w:r w:rsidR="003B6245" w:rsidRPr="005606C6">
        <w:rPr>
          <w:rFonts w:asciiTheme="majorHAnsi" w:hAnsiTheme="majorHAnsi" w:cstheme="majorHAnsi"/>
          <w:sz w:val="24"/>
          <w:szCs w:val="24"/>
        </w:rPr>
        <w:t>số</w:t>
      </w:r>
      <w:r w:rsidR="006D4B40" w:rsidRPr="005606C6">
        <w:rPr>
          <w:rFonts w:asciiTheme="majorHAnsi" w:hAnsiTheme="majorHAnsi" w:cstheme="majorHAnsi"/>
          <w:sz w:val="24"/>
          <w:szCs w:val="24"/>
        </w:rPr>
        <w:t xml:space="preserve"> 43/2014/N</w:t>
      </w:r>
      <w:r w:rsidRPr="005606C6">
        <w:rPr>
          <w:rFonts w:asciiTheme="majorHAnsi" w:hAnsiTheme="majorHAnsi" w:cstheme="majorHAnsi"/>
          <w:sz w:val="24"/>
          <w:szCs w:val="24"/>
        </w:rPr>
        <w:t>Đ</w:t>
      </w:r>
      <w:r w:rsidR="006D4B40" w:rsidRPr="005606C6">
        <w:rPr>
          <w:rFonts w:asciiTheme="majorHAnsi" w:hAnsiTheme="majorHAnsi" w:cstheme="majorHAnsi"/>
          <w:sz w:val="24"/>
          <w:szCs w:val="24"/>
        </w:rPr>
        <w:t xml:space="preserve">-CP </w:t>
      </w:r>
      <w:r w:rsidRPr="005606C6">
        <w:rPr>
          <w:rFonts w:asciiTheme="majorHAnsi" w:hAnsiTheme="majorHAnsi" w:cstheme="majorHAnsi"/>
          <w:sz w:val="24"/>
          <w:szCs w:val="24"/>
        </w:rPr>
        <w:t xml:space="preserve">ngày </w:t>
      </w:r>
      <w:r w:rsidR="000F397F" w:rsidRPr="005606C6">
        <w:rPr>
          <w:rFonts w:asciiTheme="majorHAnsi" w:hAnsiTheme="majorHAnsi" w:cstheme="majorHAnsi"/>
          <w:sz w:val="24"/>
          <w:szCs w:val="24"/>
        </w:rPr>
        <w:t xml:space="preserve">15 </w:t>
      </w:r>
      <w:r w:rsidRPr="005606C6">
        <w:rPr>
          <w:rFonts w:asciiTheme="majorHAnsi" w:hAnsiTheme="majorHAnsi" w:cstheme="majorHAnsi"/>
          <w:sz w:val="24"/>
          <w:szCs w:val="24"/>
        </w:rPr>
        <w:t xml:space="preserve">tháng 5 năm </w:t>
      </w:r>
      <w:r w:rsidR="000F397F" w:rsidRPr="005606C6">
        <w:rPr>
          <w:rFonts w:asciiTheme="majorHAnsi" w:hAnsiTheme="majorHAnsi" w:cstheme="majorHAnsi"/>
          <w:sz w:val="24"/>
          <w:szCs w:val="24"/>
        </w:rPr>
        <w:t xml:space="preserve">2014 </w:t>
      </w:r>
      <w:r w:rsidRPr="005606C6">
        <w:rPr>
          <w:rFonts w:asciiTheme="majorHAnsi" w:hAnsiTheme="majorHAnsi" w:cstheme="majorHAnsi"/>
          <w:sz w:val="24"/>
          <w:szCs w:val="24"/>
        </w:rPr>
        <w:t xml:space="preserve">hướng dẫn thi hành </w:t>
      </w:r>
      <w:r w:rsidR="003B6245" w:rsidRPr="005606C6">
        <w:rPr>
          <w:rFonts w:asciiTheme="majorHAnsi" w:hAnsiTheme="majorHAnsi" w:cstheme="majorHAnsi"/>
          <w:sz w:val="24"/>
          <w:szCs w:val="24"/>
        </w:rPr>
        <w:t>Luật ĐĐ</w:t>
      </w:r>
      <w:r w:rsidR="006D4B40" w:rsidRPr="005606C6">
        <w:rPr>
          <w:rFonts w:asciiTheme="majorHAnsi" w:hAnsiTheme="majorHAnsi" w:cstheme="majorHAnsi"/>
          <w:sz w:val="24"/>
          <w:szCs w:val="24"/>
        </w:rPr>
        <w:t xml:space="preserve"> (“</w:t>
      </w:r>
      <w:r w:rsidR="003B6245" w:rsidRPr="005606C6">
        <w:rPr>
          <w:rFonts w:asciiTheme="majorHAnsi" w:hAnsiTheme="majorHAnsi" w:cstheme="majorHAnsi"/>
          <w:b/>
          <w:sz w:val="24"/>
          <w:szCs w:val="24"/>
        </w:rPr>
        <w:t>Nghị Định</w:t>
      </w:r>
      <w:r w:rsidR="006D4B40" w:rsidRPr="005606C6">
        <w:rPr>
          <w:rFonts w:asciiTheme="majorHAnsi" w:hAnsiTheme="majorHAnsi" w:cstheme="majorHAnsi"/>
          <w:b/>
          <w:sz w:val="24"/>
          <w:szCs w:val="24"/>
        </w:rPr>
        <w:t xml:space="preserve"> 43</w:t>
      </w:r>
      <w:r w:rsidR="006D4B40" w:rsidRPr="005606C6">
        <w:rPr>
          <w:rFonts w:asciiTheme="majorHAnsi" w:hAnsiTheme="majorHAnsi" w:cstheme="majorHAnsi"/>
          <w:sz w:val="24"/>
          <w:szCs w:val="24"/>
        </w:rPr>
        <w:t xml:space="preserve">”), </w:t>
      </w:r>
      <w:r w:rsidRPr="005606C6">
        <w:rPr>
          <w:rFonts w:asciiTheme="majorHAnsi" w:hAnsiTheme="majorHAnsi" w:cstheme="majorHAnsi"/>
          <w:sz w:val="24"/>
          <w:szCs w:val="24"/>
        </w:rPr>
        <w:t>việc góp vốn dưới hình thức quyền sử dụng đất sẽ chấ</w:t>
      </w:r>
      <w:r w:rsidR="00F1077E" w:rsidRPr="005606C6">
        <w:rPr>
          <w:rFonts w:asciiTheme="majorHAnsi" w:hAnsiTheme="majorHAnsi" w:cstheme="majorHAnsi"/>
          <w:sz w:val="24"/>
          <w:szCs w:val="24"/>
        </w:rPr>
        <w:t>m</w:t>
      </w:r>
      <w:r w:rsidRPr="005606C6">
        <w:rPr>
          <w:rFonts w:asciiTheme="majorHAnsi" w:hAnsiTheme="majorHAnsi" w:cstheme="majorHAnsi"/>
          <w:sz w:val="24"/>
          <w:szCs w:val="24"/>
        </w:rPr>
        <w:t xml:space="preserve"> dứt nếu cá nhân góp vốn qua đời. Ngoài ra, </w:t>
      </w:r>
      <w:proofErr w:type="gramStart"/>
      <w:r w:rsidRPr="005606C6">
        <w:rPr>
          <w:rFonts w:asciiTheme="majorHAnsi" w:hAnsiTheme="majorHAnsi" w:cstheme="majorHAnsi"/>
          <w:sz w:val="24"/>
          <w:szCs w:val="24"/>
        </w:rPr>
        <w:t>theo</w:t>
      </w:r>
      <w:proofErr w:type="gramEnd"/>
      <w:r w:rsidRPr="005606C6">
        <w:rPr>
          <w:rFonts w:asciiTheme="majorHAnsi" w:hAnsiTheme="majorHAnsi" w:cstheme="majorHAnsi"/>
          <w:sz w:val="24"/>
          <w:szCs w:val="24"/>
        </w:rPr>
        <w:t xml:space="preserve"> Bộ Luật Dân Sự </w:t>
      </w:r>
      <w:r w:rsidR="000F397F" w:rsidRPr="005606C6">
        <w:rPr>
          <w:rFonts w:asciiTheme="majorHAnsi" w:hAnsiTheme="majorHAnsi" w:cstheme="majorHAnsi"/>
          <w:sz w:val="24"/>
          <w:szCs w:val="24"/>
        </w:rPr>
        <w:t xml:space="preserve">2015, </w:t>
      </w:r>
      <w:r w:rsidRPr="005606C6">
        <w:rPr>
          <w:rFonts w:asciiTheme="majorHAnsi" w:hAnsiTheme="majorHAnsi" w:cstheme="majorHAnsi"/>
          <w:sz w:val="24"/>
          <w:szCs w:val="24"/>
        </w:rPr>
        <w:t>một hợp đồng sẽ chấm dứt nếu cá nhân</w:t>
      </w:r>
      <w:r w:rsidR="00F1077E" w:rsidRPr="005606C6">
        <w:rPr>
          <w:rFonts w:asciiTheme="majorHAnsi" w:hAnsiTheme="majorHAnsi" w:cstheme="majorHAnsi"/>
          <w:sz w:val="24"/>
          <w:szCs w:val="24"/>
        </w:rPr>
        <w:t xml:space="preserve"> thực hiện việc</w:t>
      </w:r>
      <w:r w:rsidRPr="005606C6">
        <w:rPr>
          <w:rFonts w:asciiTheme="majorHAnsi" w:hAnsiTheme="majorHAnsi" w:cstheme="majorHAnsi"/>
          <w:sz w:val="24"/>
          <w:szCs w:val="24"/>
        </w:rPr>
        <w:t xml:space="preserve"> ký kết hợp đồng qua đời</w:t>
      </w:r>
      <w:r w:rsidR="000F397F" w:rsidRPr="005606C6">
        <w:rPr>
          <w:rFonts w:asciiTheme="majorHAnsi" w:hAnsiTheme="majorHAnsi" w:cstheme="majorHAnsi"/>
          <w:sz w:val="24"/>
          <w:szCs w:val="24"/>
        </w:rPr>
        <w:t xml:space="preserve">. </w:t>
      </w:r>
      <w:r w:rsidRPr="005606C6">
        <w:rPr>
          <w:rFonts w:asciiTheme="majorHAnsi" w:hAnsiTheme="majorHAnsi" w:cstheme="majorHAnsi"/>
          <w:sz w:val="24"/>
          <w:szCs w:val="24"/>
        </w:rPr>
        <w:t>D</w:t>
      </w:r>
      <w:r w:rsidR="00F73D5E" w:rsidRPr="005606C6">
        <w:rPr>
          <w:rFonts w:asciiTheme="majorHAnsi" w:hAnsiTheme="majorHAnsi" w:cstheme="majorHAnsi"/>
          <w:sz w:val="24"/>
          <w:szCs w:val="24"/>
        </w:rPr>
        <w:t>o</w:t>
      </w:r>
      <w:r w:rsidRPr="005606C6">
        <w:rPr>
          <w:rFonts w:asciiTheme="majorHAnsi" w:hAnsiTheme="majorHAnsi" w:cstheme="majorHAnsi"/>
          <w:sz w:val="24"/>
          <w:szCs w:val="24"/>
        </w:rPr>
        <w:t xml:space="preserve"> đó, có lập luận rằng nếu cá nhân góp vốn qua đời thì hợp đồng góp vốn giữa cá nhân góp vốn với doanh nghiệp sẽ chấm dứt</w:t>
      </w:r>
      <w:r w:rsidR="001907F4" w:rsidRPr="005606C6">
        <w:rPr>
          <w:rFonts w:asciiTheme="majorHAnsi" w:hAnsiTheme="majorHAnsi" w:cstheme="majorHAnsi"/>
          <w:sz w:val="24"/>
          <w:szCs w:val="24"/>
        </w:rPr>
        <w:t xml:space="preserve">. </w:t>
      </w:r>
      <w:proofErr w:type="gramStart"/>
      <w:r w:rsidRPr="005606C6">
        <w:rPr>
          <w:rFonts w:asciiTheme="majorHAnsi" w:hAnsiTheme="majorHAnsi" w:cstheme="majorHAnsi"/>
          <w:sz w:val="24"/>
          <w:szCs w:val="24"/>
        </w:rPr>
        <w:t xml:space="preserve">Trên cơ sở </w:t>
      </w:r>
      <w:r w:rsidR="000343C9" w:rsidRPr="005606C6">
        <w:rPr>
          <w:rFonts w:asciiTheme="majorHAnsi" w:hAnsiTheme="majorHAnsi" w:cstheme="majorHAnsi"/>
          <w:sz w:val="24"/>
          <w:szCs w:val="24"/>
        </w:rPr>
        <w:t xml:space="preserve">Giấy </w:t>
      </w:r>
      <w:r w:rsidR="008105A7" w:rsidRPr="005606C6">
        <w:rPr>
          <w:rFonts w:asciiTheme="majorHAnsi" w:hAnsiTheme="majorHAnsi" w:cstheme="majorHAnsi"/>
          <w:sz w:val="24"/>
          <w:szCs w:val="24"/>
        </w:rPr>
        <w:t>CNQSDĐ</w:t>
      </w:r>
      <w:r w:rsidR="001907F4" w:rsidRPr="005606C6">
        <w:rPr>
          <w:rFonts w:asciiTheme="majorHAnsi" w:hAnsiTheme="majorHAnsi" w:cstheme="majorHAnsi"/>
          <w:sz w:val="24"/>
          <w:szCs w:val="24"/>
        </w:rPr>
        <w:t xml:space="preserve"> </w:t>
      </w:r>
      <w:r w:rsidRPr="005606C6">
        <w:rPr>
          <w:rFonts w:asciiTheme="majorHAnsi" w:hAnsiTheme="majorHAnsi" w:cstheme="majorHAnsi"/>
          <w:sz w:val="24"/>
          <w:szCs w:val="24"/>
        </w:rPr>
        <w:t>đứng tên doanh nghiệp được cấp dựa trên hợp đồng góp vốn</w:t>
      </w:r>
      <w:r w:rsidR="001907F4" w:rsidRPr="005606C6">
        <w:rPr>
          <w:rFonts w:asciiTheme="majorHAnsi" w:hAnsiTheme="majorHAnsi" w:cstheme="majorHAnsi"/>
          <w:sz w:val="24"/>
          <w:szCs w:val="24"/>
        </w:rPr>
        <w:t xml:space="preserve">, </w:t>
      </w:r>
      <w:r w:rsidRPr="005606C6">
        <w:rPr>
          <w:rFonts w:asciiTheme="majorHAnsi" w:hAnsiTheme="majorHAnsi" w:cstheme="majorHAnsi"/>
          <w:sz w:val="24"/>
          <w:szCs w:val="24"/>
        </w:rPr>
        <w:t xml:space="preserve">nếu hợp đồng </w:t>
      </w:r>
      <w:r w:rsidR="00F676C3" w:rsidRPr="005606C6">
        <w:rPr>
          <w:rFonts w:asciiTheme="majorHAnsi" w:hAnsiTheme="majorHAnsi" w:cstheme="majorHAnsi"/>
          <w:sz w:val="24"/>
          <w:szCs w:val="24"/>
        </w:rPr>
        <w:t xml:space="preserve">đó </w:t>
      </w:r>
      <w:r w:rsidRPr="005606C6">
        <w:rPr>
          <w:rFonts w:asciiTheme="majorHAnsi" w:hAnsiTheme="majorHAnsi" w:cstheme="majorHAnsi"/>
          <w:sz w:val="24"/>
          <w:szCs w:val="24"/>
        </w:rPr>
        <w:t xml:space="preserve">chấm dứt </w:t>
      </w:r>
      <w:r w:rsidR="00F676C3" w:rsidRPr="005606C6">
        <w:rPr>
          <w:rFonts w:asciiTheme="majorHAnsi" w:hAnsiTheme="majorHAnsi" w:cstheme="majorHAnsi"/>
          <w:sz w:val="24"/>
          <w:szCs w:val="24"/>
        </w:rPr>
        <w:t>thì quyền sử dụng đất của doanh nghiệp cũng sẽ bị ảnh hưởng</w:t>
      </w:r>
      <w:r w:rsidR="00914232" w:rsidRPr="005606C6">
        <w:rPr>
          <w:rFonts w:asciiTheme="majorHAnsi" w:hAnsiTheme="majorHAnsi" w:cstheme="majorHAnsi"/>
          <w:sz w:val="24"/>
          <w:szCs w:val="24"/>
        </w:rPr>
        <w:t>.</w:t>
      </w:r>
      <w:proofErr w:type="gramEnd"/>
      <w:r w:rsidR="00914232" w:rsidRPr="005606C6">
        <w:rPr>
          <w:rFonts w:asciiTheme="majorHAnsi" w:hAnsiTheme="majorHAnsi" w:cstheme="majorHAnsi"/>
          <w:sz w:val="24"/>
          <w:szCs w:val="24"/>
        </w:rPr>
        <w:t xml:space="preserve"> </w:t>
      </w:r>
    </w:p>
    <w:p w:rsidR="005B4D2F" w:rsidRDefault="005B4D2F" w:rsidP="005B4D2F">
      <w:pPr>
        <w:widowControl w:val="0"/>
        <w:tabs>
          <w:tab w:val="left" w:pos="7560"/>
        </w:tabs>
        <w:spacing w:after="0" w:line="240" w:lineRule="auto"/>
        <w:jc w:val="both"/>
        <w:rPr>
          <w:rFonts w:asciiTheme="majorHAnsi" w:hAnsiTheme="majorHAnsi" w:cstheme="majorHAnsi"/>
          <w:sz w:val="24"/>
          <w:szCs w:val="24"/>
        </w:rPr>
      </w:pPr>
    </w:p>
    <w:p w:rsidR="00914232" w:rsidRPr="005606C6" w:rsidRDefault="00F676C3" w:rsidP="005B4D2F">
      <w:pPr>
        <w:widowControl w:val="0"/>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rPr>
        <w:t xml:space="preserve">Chúng tôi xin lưu ý rằng </w:t>
      </w:r>
      <w:proofErr w:type="gramStart"/>
      <w:r w:rsidRPr="005606C6">
        <w:rPr>
          <w:rFonts w:asciiTheme="majorHAnsi" w:hAnsiTheme="majorHAnsi" w:cstheme="majorHAnsi"/>
          <w:sz w:val="24"/>
          <w:szCs w:val="24"/>
        </w:rPr>
        <w:t>theo</w:t>
      </w:r>
      <w:proofErr w:type="gramEnd"/>
      <w:r w:rsidRPr="005606C6">
        <w:rPr>
          <w:rFonts w:asciiTheme="majorHAnsi" w:hAnsiTheme="majorHAnsi" w:cstheme="majorHAnsi"/>
          <w:sz w:val="24"/>
          <w:szCs w:val="24"/>
        </w:rPr>
        <w:t xml:space="preserve"> Luật Doanh Nghiệp </w:t>
      </w:r>
      <w:r w:rsidR="00556709" w:rsidRPr="005606C6">
        <w:rPr>
          <w:rFonts w:asciiTheme="majorHAnsi" w:hAnsiTheme="majorHAnsi" w:cstheme="majorHAnsi"/>
          <w:sz w:val="24"/>
          <w:szCs w:val="24"/>
        </w:rPr>
        <w:t>2014,</w:t>
      </w:r>
      <w:r w:rsidRPr="005606C6">
        <w:rPr>
          <w:rFonts w:asciiTheme="majorHAnsi" w:hAnsiTheme="majorHAnsi" w:cstheme="majorHAnsi"/>
          <w:sz w:val="24"/>
          <w:szCs w:val="24"/>
        </w:rPr>
        <w:t xml:space="preserve"> bên góp quyền sử dụng đất vào một doanh nghiệp sẽ thực hiện thủ tục chuyển nhượng quyền sử dụng đất cho doanh nghiệp đó</w:t>
      </w:r>
      <w:r w:rsidR="00556709" w:rsidRPr="005606C6">
        <w:rPr>
          <w:rFonts w:asciiTheme="majorHAnsi" w:hAnsiTheme="majorHAnsi" w:cstheme="majorHAnsi"/>
          <w:sz w:val="24"/>
          <w:szCs w:val="24"/>
        </w:rPr>
        <w:t xml:space="preserve">. </w:t>
      </w:r>
      <w:proofErr w:type="gramStart"/>
      <w:r w:rsidRPr="005606C6">
        <w:rPr>
          <w:rFonts w:asciiTheme="majorHAnsi" w:hAnsiTheme="majorHAnsi" w:cstheme="majorHAnsi"/>
          <w:sz w:val="24"/>
          <w:szCs w:val="24"/>
        </w:rPr>
        <w:t>Nếu cá nhân góp vốn bằng quyền sử dụng đất vào một doanh nghiệp</w:t>
      </w:r>
      <w:r w:rsidR="00556709" w:rsidRPr="005606C6">
        <w:rPr>
          <w:rFonts w:asciiTheme="majorHAnsi" w:hAnsiTheme="majorHAnsi" w:cstheme="majorHAnsi"/>
          <w:sz w:val="24"/>
          <w:szCs w:val="24"/>
        </w:rPr>
        <w:t xml:space="preserve">, </w:t>
      </w:r>
      <w:r w:rsidRPr="005606C6">
        <w:rPr>
          <w:rFonts w:asciiTheme="majorHAnsi" w:hAnsiTheme="majorHAnsi" w:cstheme="majorHAnsi"/>
          <w:sz w:val="24"/>
          <w:szCs w:val="24"/>
        </w:rPr>
        <w:t>doanh nghiệp đó sẽ có quyền đối với khu đất</w:t>
      </w:r>
      <w:r w:rsidR="00556709" w:rsidRPr="005606C6">
        <w:rPr>
          <w:rFonts w:asciiTheme="majorHAnsi" w:hAnsiTheme="majorHAnsi" w:cstheme="majorHAnsi"/>
          <w:sz w:val="24"/>
          <w:szCs w:val="24"/>
        </w:rPr>
        <w:t>.</w:t>
      </w:r>
      <w:proofErr w:type="gramEnd"/>
      <w:r w:rsidR="00556709" w:rsidRPr="005606C6">
        <w:rPr>
          <w:rFonts w:asciiTheme="majorHAnsi" w:hAnsiTheme="majorHAnsi" w:cstheme="majorHAnsi"/>
          <w:sz w:val="24"/>
          <w:szCs w:val="24"/>
        </w:rPr>
        <w:t xml:space="preserve"> </w:t>
      </w:r>
      <w:r w:rsidRPr="005606C6">
        <w:rPr>
          <w:rFonts w:asciiTheme="majorHAnsi" w:hAnsiTheme="majorHAnsi" w:cstheme="majorHAnsi"/>
          <w:sz w:val="24"/>
          <w:szCs w:val="24"/>
        </w:rPr>
        <w:t xml:space="preserve">Do đó, </w:t>
      </w:r>
      <w:r w:rsidR="00F1077E" w:rsidRPr="005606C6">
        <w:rPr>
          <w:rFonts w:asciiTheme="majorHAnsi" w:hAnsiTheme="majorHAnsi" w:cstheme="majorHAnsi"/>
          <w:sz w:val="24"/>
          <w:szCs w:val="24"/>
        </w:rPr>
        <w:t xml:space="preserve">quy định tại </w:t>
      </w:r>
      <w:r w:rsidRPr="005606C6">
        <w:rPr>
          <w:rFonts w:asciiTheme="majorHAnsi" w:hAnsiTheme="majorHAnsi" w:cstheme="majorHAnsi"/>
          <w:sz w:val="24"/>
          <w:szCs w:val="24"/>
        </w:rPr>
        <w:t xml:space="preserve">Điều </w:t>
      </w:r>
      <w:r w:rsidR="00556709" w:rsidRPr="005606C6">
        <w:rPr>
          <w:rFonts w:asciiTheme="majorHAnsi" w:hAnsiTheme="majorHAnsi" w:cstheme="majorHAnsi"/>
          <w:sz w:val="24"/>
          <w:szCs w:val="24"/>
        </w:rPr>
        <w:t xml:space="preserve">80 </w:t>
      </w:r>
      <w:r w:rsidRPr="005606C6">
        <w:rPr>
          <w:rFonts w:asciiTheme="majorHAnsi" w:hAnsiTheme="majorHAnsi" w:cstheme="majorHAnsi"/>
          <w:sz w:val="24"/>
          <w:szCs w:val="24"/>
        </w:rPr>
        <w:t xml:space="preserve">của </w:t>
      </w:r>
      <w:r w:rsidR="003B6245" w:rsidRPr="005606C6">
        <w:rPr>
          <w:rFonts w:asciiTheme="majorHAnsi" w:hAnsiTheme="majorHAnsi" w:cstheme="majorHAnsi"/>
          <w:sz w:val="24"/>
          <w:szCs w:val="24"/>
        </w:rPr>
        <w:t>Nghị Định</w:t>
      </w:r>
      <w:r w:rsidR="00556709" w:rsidRPr="005606C6">
        <w:rPr>
          <w:rFonts w:asciiTheme="majorHAnsi" w:hAnsiTheme="majorHAnsi" w:cstheme="majorHAnsi"/>
          <w:sz w:val="24"/>
          <w:szCs w:val="24"/>
        </w:rPr>
        <w:t xml:space="preserve"> 43 </w:t>
      </w:r>
      <w:r w:rsidRPr="005606C6">
        <w:rPr>
          <w:rFonts w:asciiTheme="majorHAnsi" w:hAnsiTheme="majorHAnsi" w:cstheme="majorHAnsi"/>
          <w:sz w:val="24"/>
          <w:szCs w:val="24"/>
        </w:rPr>
        <w:t>đã gây lúng túng và sự không chắc chắn cho chủ đầu tư khi cân nhắc quyền chọn nhận phần vốn góp dưới hình thức quyền sử dụng đất từ các cá nhân</w:t>
      </w:r>
      <w:r w:rsidR="00556709" w:rsidRPr="005606C6">
        <w:rPr>
          <w:rFonts w:asciiTheme="majorHAnsi" w:hAnsiTheme="majorHAnsi" w:cstheme="majorHAnsi"/>
          <w:sz w:val="24"/>
          <w:szCs w:val="24"/>
        </w:rPr>
        <w:t>.</w:t>
      </w:r>
    </w:p>
    <w:p w:rsidR="005B4D2F" w:rsidRDefault="005B4D2F" w:rsidP="005B4D2F">
      <w:pPr>
        <w:tabs>
          <w:tab w:val="left" w:pos="7560"/>
        </w:tabs>
        <w:spacing w:after="0" w:line="240" w:lineRule="auto"/>
        <w:jc w:val="both"/>
        <w:rPr>
          <w:rFonts w:asciiTheme="majorHAnsi" w:hAnsiTheme="majorHAnsi" w:cstheme="majorHAnsi"/>
          <w:b/>
          <w:sz w:val="24"/>
          <w:szCs w:val="24"/>
          <w:u w:val="single"/>
        </w:rPr>
      </w:pPr>
    </w:p>
    <w:p w:rsidR="005B4D2F" w:rsidRPr="005B4D2F" w:rsidRDefault="00F676C3" w:rsidP="005B4D2F">
      <w:pPr>
        <w:tabs>
          <w:tab w:val="left" w:pos="7560"/>
        </w:tabs>
        <w:spacing w:after="0" w:line="240" w:lineRule="auto"/>
        <w:jc w:val="both"/>
        <w:rPr>
          <w:rFonts w:asciiTheme="majorHAnsi" w:hAnsiTheme="majorHAnsi" w:cstheme="majorHAnsi"/>
          <w:i/>
          <w:sz w:val="24"/>
          <w:szCs w:val="24"/>
        </w:rPr>
      </w:pPr>
      <w:r w:rsidRPr="005B4D2F">
        <w:rPr>
          <w:rFonts w:asciiTheme="majorHAnsi" w:hAnsiTheme="majorHAnsi" w:cstheme="majorHAnsi"/>
          <w:b/>
          <w:i/>
          <w:sz w:val="24"/>
          <w:szCs w:val="24"/>
        </w:rPr>
        <w:t>Đề xuất</w:t>
      </w:r>
      <w:r w:rsidR="006D4B40" w:rsidRPr="005B4D2F">
        <w:rPr>
          <w:rFonts w:asciiTheme="majorHAnsi" w:hAnsiTheme="majorHAnsi" w:cstheme="majorHAnsi"/>
          <w:b/>
          <w:i/>
          <w:sz w:val="24"/>
          <w:szCs w:val="24"/>
        </w:rPr>
        <w:t>:</w:t>
      </w:r>
      <w:r w:rsidR="006D4B40" w:rsidRPr="005B4D2F">
        <w:rPr>
          <w:rFonts w:asciiTheme="majorHAnsi" w:hAnsiTheme="majorHAnsi" w:cstheme="majorHAnsi"/>
          <w:i/>
          <w:sz w:val="24"/>
          <w:szCs w:val="24"/>
        </w:rPr>
        <w:t xml:space="preserve"> </w:t>
      </w:r>
    </w:p>
    <w:p w:rsidR="00556709" w:rsidRDefault="00F676C3" w:rsidP="005B4D2F">
      <w:pPr>
        <w:tabs>
          <w:tab w:val="left" w:pos="7560"/>
        </w:tabs>
        <w:spacing w:after="0" w:line="240" w:lineRule="auto"/>
        <w:jc w:val="both"/>
        <w:rPr>
          <w:rFonts w:asciiTheme="majorHAnsi" w:hAnsiTheme="majorHAnsi" w:cstheme="majorHAnsi"/>
          <w:sz w:val="24"/>
          <w:szCs w:val="24"/>
        </w:rPr>
      </w:pPr>
      <w:proofErr w:type="gramStart"/>
      <w:r w:rsidRPr="005B4D2F">
        <w:rPr>
          <w:rFonts w:asciiTheme="majorHAnsi" w:hAnsiTheme="majorHAnsi" w:cstheme="majorHAnsi"/>
          <w:sz w:val="24"/>
          <w:szCs w:val="24"/>
        </w:rPr>
        <w:t>Chúng tôi đề nghị bỏ trường hợp góp vốn dưới hình thức quyền sử dụng đất bị chấm dứt nếu cá nhân góp vốn qua đời</w:t>
      </w:r>
      <w:r w:rsidR="000A2AEB" w:rsidRPr="005B4D2F">
        <w:rPr>
          <w:rFonts w:asciiTheme="majorHAnsi" w:hAnsiTheme="majorHAnsi" w:cstheme="majorHAnsi"/>
          <w:sz w:val="24"/>
          <w:szCs w:val="24"/>
        </w:rPr>
        <w:t>.</w:t>
      </w:r>
      <w:proofErr w:type="gramEnd"/>
    </w:p>
    <w:p w:rsidR="005B4D2F" w:rsidRPr="005B4D2F" w:rsidRDefault="005B4D2F" w:rsidP="005B4D2F">
      <w:pPr>
        <w:tabs>
          <w:tab w:val="left" w:pos="7560"/>
        </w:tabs>
        <w:spacing w:after="0" w:line="240" w:lineRule="auto"/>
        <w:jc w:val="both"/>
        <w:rPr>
          <w:rFonts w:asciiTheme="majorHAnsi" w:hAnsiTheme="majorHAnsi" w:cstheme="majorHAnsi"/>
          <w:sz w:val="24"/>
          <w:szCs w:val="24"/>
        </w:rPr>
      </w:pPr>
    </w:p>
    <w:p w:rsidR="006D4B40" w:rsidRPr="005606C6" w:rsidRDefault="00144DFE" w:rsidP="005606C6">
      <w:pPr>
        <w:pStyle w:val="ListParagraph"/>
        <w:numPr>
          <w:ilvl w:val="0"/>
          <w:numId w:val="1"/>
        </w:numPr>
        <w:tabs>
          <w:tab w:val="left" w:pos="7560"/>
        </w:tabs>
        <w:spacing w:after="0" w:line="240" w:lineRule="auto"/>
        <w:ind w:left="360"/>
        <w:contextualSpacing w:val="0"/>
        <w:jc w:val="both"/>
        <w:rPr>
          <w:rFonts w:asciiTheme="majorHAnsi" w:hAnsiTheme="majorHAnsi" w:cstheme="majorHAnsi"/>
          <w:b/>
          <w:bCs/>
          <w:sz w:val="24"/>
          <w:szCs w:val="24"/>
          <w:lang w:val="en-GB"/>
        </w:rPr>
      </w:pPr>
      <w:r w:rsidRPr="005606C6">
        <w:rPr>
          <w:rFonts w:asciiTheme="majorHAnsi" w:hAnsiTheme="majorHAnsi" w:cstheme="majorHAnsi"/>
          <w:b/>
          <w:bCs/>
          <w:sz w:val="24"/>
          <w:szCs w:val="24"/>
          <w:lang w:val="en-GB"/>
        </w:rPr>
        <w:t>Tiến hành kinh doanh bất động sản trên đất đã góp vốn</w:t>
      </w:r>
    </w:p>
    <w:p w:rsidR="005B4D2F" w:rsidRDefault="005B4D2F" w:rsidP="005B4D2F">
      <w:pPr>
        <w:widowControl w:val="0"/>
        <w:tabs>
          <w:tab w:val="left" w:pos="7560"/>
        </w:tabs>
        <w:spacing w:after="0" w:line="240" w:lineRule="auto"/>
        <w:jc w:val="both"/>
        <w:rPr>
          <w:rFonts w:asciiTheme="majorHAnsi" w:hAnsiTheme="majorHAnsi" w:cstheme="majorHAnsi"/>
          <w:sz w:val="24"/>
          <w:szCs w:val="24"/>
        </w:rPr>
      </w:pPr>
    </w:p>
    <w:p w:rsidR="003827D1" w:rsidRPr="005606C6" w:rsidRDefault="00DF497E" w:rsidP="005B4D2F">
      <w:pPr>
        <w:widowControl w:val="0"/>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rPr>
        <w:t xml:space="preserve">Vấn đề cuối cùng </w:t>
      </w:r>
      <w:r w:rsidR="00F1077E" w:rsidRPr="005606C6">
        <w:rPr>
          <w:rFonts w:asciiTheme="majorHAnsi" w:hAnsiTheme="majorHAnsi" w:cstheme="majorHAnsi"/>
          <w:sz w:val="24"/>
          <w:szCs w:val="24"/>
        </w:rPr>
        <w:t>được</w:t>
      </w:r>
      <w:r w:rsidRPr="005606C6">
        <w:rPr>
          <w:rFonts w:asciiTheme="majorHAnsi" w:hAnsiTheme="majorHAnsi" w:cstheme="majorHAnsi"/>
          <w:sz w:val="24"/>
          <w:szCs w:val="24"/>
        </w:rPr>
        <w:t xml:space="preserve"> nêu l</w:t>
      </w:r>
      <w:r w:rsidR="006E601A" w:rsidRPr="005606C6">
        <w:rPr>
          <w:rFonts w:asciiTheme="majorHAnsi" w:hAnsiTheme="majorHAnsi" w:cstheme="majorHAnsi"/>
          <w:sz w:val="24"/>
          <w:szCs w:val="24"/>
        </w:rPr>
        <w:t>ê</w:t>
      </w:r>
      <w:r w:rsidRPr="005606C6">
        <w:rPr>
          <w:rFonts w:asciiTheme="majorHAnsi" w:hAnsiTheme="majorHAnsi" w:cstheme="majorHAnsi"/>
          <w:sz w:val="24"/>
          <w:szCs w:val="24"/>
        </w:rPr>
        <w:t>n là các nguồn đất</w:t>
      </w:r>
      <w:r w:rsidR="00F1077E" w:rsidRPr="005606C6">
        <w:rPr>
          <w:rFonts w:asciiTheme="majorHAnsi" w:hAnsiTheme="majorHAnsi" w:cstheme="majorHAnsi"/>
          <w:sz w:val="24"/>
          <w:szCs w:val="24"/>
        </w:rPr>
        <w:t xml:space="preserve"> </w:t>
      </w:r>
      <w:proofErr w:type="gramStart"/>
      <w:r w:rsidR="00F1077E" w:rsidRPr="005606C6">
        <w:rPr>
          <w:rFonts w:asciiTheme="majorHAnsi" w:hAnsiTheme="majorHAnsi" w:cstheme="majorHAnsi"/>
          <w:sz w:val="24"/>
          <w:szCs w:val="24"/>
        </w:rPr>
        <w:t>đai</w:t>
      </w:r>
      <w:proofErr w:type="gramEnd"/>
      <w:r w:rsidRPr="005606C6">
        <w:rPr>
          <w:rFonts w:asciiTheme="majorHAnsi" w:hAnsiTheme="majorHAnsi" w:cstheme="majorHAnsi"/>
          <w:sz w:val="24"/>
          <w:szCs w:val="24"/>
        </w:rPr>
        <w:t xml:space="preserve"> để tiến hành kinh doanh bất động sản</w:t>
      </w:r>
      <w:r w:rsidR="008113F8" w:rsidRPr="005606C6">
        <w:rPr>
          <w:rFonts w:asciiTheme="majorHAnsi" w:hAnsiTheme="majorHAnsi" w:cstheme="majorHAnsi"/>
          <w:sz w:val="24"/>
          <w:szCs w:val="24"/>
        </w:rPr>
        <w:t xml:space="preserve">. </w:t>
      </w:r>
      <w:proofErr w:type="gramStart"/>
      <w:r w:rsidRPr="005606C6">
        <w:rPr>
          <w:rFonts w:asciiTheme="majorHAnsi" w:hAnsiTheme="majorHAnsi" w:cstheme="majorHAnsi"/>
          <w:sz w:val="24"/>
          <w:szCs w:val="24"/>
        </w:rPr>
        <w:t xml:space="preserve">Theo </w:t>
      </w:r>
      <w:r w:rsidR="003B6245" w:rsidRPr="005606C6">
        <w:rPr>
          <w:rFonts w:asciiTheme="majorHAnsi" w:hAnsiTheme="majorHAnsi" w:cstheme="majorHAnsi"/>
          <w:sz w:val="24"/>
          <w:szCs w:val="24"/>
        </w:rPr>
        <w:t>Luật ĐĐ</w:t>
      </w:r>
      <w:r w:rsidR="00394345" w:rsidRPr="005606C6">
        <w:rPr>
          <w:rFonts w:asciiTheme="majorHAnsi" w:hAnsiTheme="majorHAnsi" w:cstheme="majorHAnsi"/>
          <w:sz w:val="24"/>
          <w:szCs w:val="24"/>
        </w:rPr>
        <w:t xml:space="preserve">, </w:t>
      </w:r>
      <w:r w:rsidR="008F2DBA" w:rsidRPr="005606C6">
        <w:rPr>
          <w:rFonts w:asciiTheme="majorHAnsi" w:hAnsiTheme="majorHAnsi" w:cstheme="majorHAnsi"/>
          <w:sz w:val="24"/>
          <w:szCs w:val="24"/>
        </w:rPr>
        <w:t xml:space="preserve">cả doanh nghiệp trong nước lẫn doanh nghiệp có vốn đầu tư nước ngoài đều </w:t>
      </w:r>
      <w:r w:rsidR="00F1077E" w:rsidRPr="005606C6">
        <w:rPr>
          <w:rFonts w:asciiTheme="majorHAnsi" w:hAnsiTheme="majorHAnsi" w:cstheme="majorHAnsi"/>
          <w:sz w:val="24"/>
          <w:szCs w:val="24"/>
        </w:rPr>
        <w:t xml:space="preserve">có </w:t>
      </w:r>
      <w:r w:rsidR="008F2DBA" w:rsidRPr="005606C6">
        <w:rPr>
          <w:rFonts w:asciiTheme="majorHAnsi" w:hAnsiTheme="majorHAnsi" w:cstheme="majorHAnsi"/>
          <w:sz w:val="24"/>
          <w:szCs w:val="24"/>
        </w:rPr>
        <w:t>quyền nhận vốn góp dưới hình thức quyền sử dụng đất.</w:t>
      </w:r>
      <w:proofErr w:type="gramEnd"/>
      <w:r w:rsidR="008F2DBA" w:rsidRPr="005606C6">
        <w:rPr>
          <w:rFonts w:asciiTheme="majorHAnsi" w:hAnsiTheme="majorHAnsi" w:cstheme="majorHAnsi"/>
          <w:sz w:val="24"/>
          <w:szCs w:val="24"/>
        </w:rPr>
        <w:t xml:space="preserve"> Theo Điều </w:t>
      </w:r>
      <w:r w:rsidR="00394345" w:rsidRPr="005606C6">
        <w:rPr>
          <w:rFonts w:asciiTheme="majorHAnsi" w:hAnsiTheme="majorHAnsi" w:cstheme="majorHAnsi"/>
          <w:sz w:val="24"/>
          <w:szCs w:val="24"/>
        </w:rPr>
        <w:t xml:space="preserve">11 </w:t>
      </w:r>
      <w:r w:rsidR="003B6245" w:rsidRPr="005606C6">
        <w:rPr>
          <w:rFonts w:asciiTheme="majorHAnsi" w:hAnsiTheme="majorHAnsi" w:cstheme="majorHAnsi"/>
          <w:sz w:val="24"/>
          <w:szCs w:val="24"/>
        </w:rPr>
        <w:t>Luật KDBĐS</w:t>
      </w:r>
      <w:r w:rsidR="00394345" w:rsidRPr="005606C6">
        <w:rPr>
          <w:rFonts w:asciiTheme="majorHAnsi" w:hAnsiTheme="majorHAnsi" w:cstheme="majorHAnsi"/>
          <w:sz w:val="24"/>
          <w:szCs w:val="24"/>
        </w:rPr>
        <w:t xml:space="preserve">, </w:t>
      </w:r>
      <w:r w:rsidR="008F2DBA" w:rsidRPr="005606C6">
        <w:rPr>
          <w:rFonts w:asciiTheme="majorHAnsi" w:hAnsiTheme="majorHAnsi" w:cstheme="majorHAnsi"/>
          <w:sz w:val="24"/>
          <w:szCs w:val="24"/>
        </w:rPr>
        <w:t xml:space="preserve">các chủ đầu tư được quyền phát triển các dự án bất động sản trên nhiều </w:t>
      </w:r>
      <w:r w:rsidR="00617762" w:rsidRPr="005606C6">
        <w:rPr>
          <w:rFonts w:asciiTheme="majorHAnsi" w:hAnsiTheme="majorHAnsi" w:cstheme="majorHAnsi"/>
          <w:sz w:val="24"/>
          <w:szCs w:val="24"/>
        </w:rPr>
        <w:t>nguồn đất chẳng hạn như đất được Nhà nước giao /cho thuê, đất được chuyển nhượng</w:t>
      </w:r>
      <w:r w:rsidR="00394345" w:rsidRPr="005606C6">
        <w:rPr>
          <w:rFonts w:asciiTheme="majorHAnsi" w:hAnsiTheme="majorHAnsi" w:cstheme="majorHAnsi"/>
          <w:sz w:val="24"/>
          <w:szCs w:val="24"/>
        </w:rPr>
        <w:t>/</w:t>
      </w:r>
      <w:r w:rsidR="00617762" w:rsidRPr="005606C6">
        <w:rPr>
          <w:rFonts w:asciiTheme="majorHAnsi" w:hAnsiTheme="majorHAnsi" w:cstheme="majorHAnsi"/>
          <w:sz w:val="24"/>
          <w:szCs w:val="24"/>
        </w:rPr>
        <w:t xml:space="preserve">thuê từ các tổ chức </w:t>
      </w:r>
      <w:r w:rsidR="003B6245" w:rsidRPr="005606C6">
        <w:rPr>
          <w:rFonts w:asciiTheme="majorHAnsi" w:hAnsiTheme="majorHAnsi" w:cstheme="majorHAnsi"/>
          <w:sz w:val="24"/>
          <w:szCs w:val="24"/>
        </w:rPr>
        <w:t>và</w:t>
      </w:r>
      <w:r w:rsidR="00394345" w:rsidRPr="005606C6">
        <w:rPr>
          <w:rFonts w:asciiTheme="majorHAnsi" w:hAnsiTheme="majorHAnsi" w:cstheme="majorHAnsi"/>
          <w:sz w:val="24"/>
          <w:szCs w:val="24"/>
        </w:rPr>
        <w:t xml:space="preserve"> </w:t>
      </w:r>
      <w:r w:rsidR="00617762" w:rsidRPr="005606C6">
        <w:rPr>
          <w:rFonts w:asciiTheme="majorHAnsi" w:hAnsiTheme="majorHAnsi" w:cstheme="majorHAnsi"/>
          <w:sz w:val="24"/>
          <w:szCs w:val="24"/>
        </w:rPr>
        <w:t>cá nhân</w:t>
      </w:r>
      <w:r w:rsidR="00011093" w:rsidRPr="005606C6">
        <w:rPr>
          <w:rFonts w:asciiTheme="majorHAnsi" w:hAnsiTheme="majorHAnsi" w:cstheme="majorHAnsi"/>
          <w:sz w:val="24"/>
          <w:szCs w:val="24"/>
        </w:rPr>
        <w:t>,</w:t>
      </w:r>
      <w:r w:rsidR="00617762" w:rsidRPr="005606C6">
        <w:rPr>
          <w:rFonts w:asciiTheme="majorHAnsi" w:hAnsiTheme="majorHAnsi" w:cstheme="majorHAnsi"/>
          <w:sz w:val="24"/>
          <w:szCs w:val="24"/>
        </w:rPr>
        <w:t xml:space="preserve"> hoặc </w:t>
      </w:r>
      <w:r w:rsidR="00DB1617" w:rsidRPr="005606C6">
        <w:rPr>
          <w:rFonts w:asciiTheme="majorHAnsi" w:hAnsiTheme="majorHAnsi" w:cstheme="majorHAnsi"/>
          <w:sz w:val="24"/>
          <w:szCs w:val="24"/>
        </w:rPr>
        <w:t>quyền sử dụng đất được Nhà nước công nhận</w:t>
      </w:r>
      <w:r w:rsidR="00394345" w:rsidRPr="005606C6">
        <w:rPr>
          <w:rFonts w:asciiTheme="majorHAnsi" w:hAnsiTheme="majorHAnsi" w:cstheme="majorHAnsi"/>
          <w:sz w:val="24"/>
          <w:szCs w:val="24"/>
        </w:rPr>
        <w:t xml:space="preserve">. </w:t>
      </w:r>
      <w:proofErr w:type="gramStart"/>
      <w:r w:rsidR="00DB1617" w:rsidRPr="005606C6">
        <w:rPr>
          <w:rFonts w:asciiTheme="majorHAnsi" w:hAnsiTheme="majorHAnsi" w:cstheme="majorHAnsi"/>
          <w:sz w:val="24"/>
          <w:szCs w:val="24"/>
        </w:rPr>
        <w:t>Tuy nhiên</w:t>
      </w:r>
      <w:r w:rsidR="00394345" w:rsidRPr="005606C6">
        <w:rPr>
          <w:rFonts w:asciiTheme="majorHAnsi" w:hAnsiTheme="majorHAnsi" w:cstheme="majorHAnsi"/>
          <w:sz w:val="24"/>
          <w:szCs w:val="24"/>
        </w:rPr>
        <w:t>,</w:t>
      </w:r>
      <w:r w:rsidR="003B6245" w:rsidRPr="005606C6">
        <w:rPr>
          <w:rFonts w:asciiTheme="majorHAnsi" w:hAnsiTheme="majorHAnsi" w:cstheme="majorHAnsi"/>
          <w:sz w:val="24"/>
          <w:szCs w:val="24"/>
        </w:rPr>
        <w:t xml:space="preserve"> Luật KDBĐS</w:t>
      </w:r>
      <w:r w:rsidR="00D4761B" w:rsidRPr="005606C6">
        <w:rPr>
          <w:rFonts w:asciiTheme="majorHAnsi" w:hAnsiTheme="majorHAnsi" w:cstheme="majorHAnsi"/>
          <w:sz w:val="24"/>
          <w:szCs w:val="24"/>
        </w:rPr>
        <w:t xml:space="preserve"> </w:t>
      </w:r>
      <w:r w:rsidR="00DB1617" w:rsidRPr="005606C6">
        <w:rPr>
          <w:rFonts w:asciiTheme="majorHAnsi" w:hAnsiTheme="majorHAnsi" w:cstheme="majorHAnsi"/>
          <w:sz w:val="24"/>
          <w:szCs w:val="24"/>
        </w:rPr>
        <w:t>không quy định trường hợp tiến hành kinh doanh bất động sản trên đất được góp vốn từ các tổ chức và cá nhân.</w:t>
      </w:r>
      <w:proofErr w:type="gramEnd"/>
      <w:r w:rsidR="00DB1617" w:rsidRPr="005606C6">
        <w:rPr>
          <w:rFonts w:asciiTheme="majorHAnsi" w:hAnsiTheme="majorHAnsi" w:cstheme="majorHAnsi"/>
          <w:sz w:val="24"/>
          <w:szCs w:val="24"/>
        </w:rPr>
        <w:t xml:space="preserve"> Do Điều </w:t>
      </w:r>
      <w:r w:rsidR="005410D6" w:rsidRPr="005606C6">
        <w:rPr>
          <w:rFonts w:asciiTheme="majorHAnsi" w:hAnsiTheme="majorHAnsi" w:cstheme="majorHAnsi"/>
          <w:sz w:val="24"/>
          <w:szCs w:val="24"/>
        </w:rPr>
        <w:t xml:space="preserve">11 </w:t>
      </w:r>
      <w:r w:rsidR="003B6245" w:rsidRPr="005606C6">
        <w:rPr>
          <w:rFonts w:asciiTheme="majorHAnsi" w:hAnsiTheme="majorHAnsi" w:cstheme="majorHAnsi"/>
          <w:sz w:val="24"/>
          <w:szCs w:val="24"/>
        </w:rPr>
        <w:t>Luật KDBĐS</w:t>
      </w:r>
      <w:r w:rsidR="005410D6" w:rsidRPr="005606C6">
        <w:rPr>
          <w:rFonts w:asciiTheme="majorHAnsi" w:hAnsiTheme="majorHAnsi" w:cstheme="majorHAnsi"/>
          <w:sz w:val="24"/>
          <w:szCs w:val="24"/>
        </w:rPr>
        <w:t xml:space="preserve"> </w:t>
      </w:r>
      <w:r w:rsidR="00DB1617" w:rsidRPr="005606C6">
        <w:rPr>
          <w:rFonts w:asciiTheme="majorHAnsi" w:hAnsiTheme="majorHAnsi" w:cstheme="majorHAnsi"/>
          <w:sz w:val="24"/>
          <w:szCs w:val="24"/>
        </w:rPr>
        <w:t xml:space="preserve">quy định các nguồn cụ thể </w:t>
      </w:r>
      <w:r w:rsidR="00164041" w:rsidRPr="005606C6">
        <w:rPr>
          <w:rFonts w:asciiTheme="majorHAnsi" w:hAnsiTheme="majorHAnsi" w:cstheme="majorHAnsi"/>
          <w:sz w:val="24"/>
          <w:szCs w:val="24"/>
        </w:rPr>
        <w:t>để có được</w:t>
      </w:r>
      <w:r w:rsidR="00DB1617" w:rsidRPr="005606C6">
        <w:rPr>
          <w:rFonts w:asciiTheme="majorHAnsi" w:hAnsiTheme="majorHAnsi" w:cstheme="majorHAnsi"/>
          <w:sz w:val="24"/>
          <w:szCs w:val="24"/>
        </w:rPr>
        <w:t xml:space="preserve"> quyền sử dụng đất để kinh doanh bất động sản, </w:t>
      </w:r>
      <w:r w:rsidR="00011093" w:rsidRPr="005606C6">
        <w:rPr>
          <w:rFonts w:asciiTheme="majorHAnsi" w:hAnsiTheme="majorHAnsi" w:cstheme="majorHAnsi"/>
          <w:sz w:val="24"/>
          <w:szCs w:val="24"/>
        </w:rPr>
        <w:t>dường</w:t>
      </w:r>
      <w:r w:rsidR="00DB1617" w:rsidRPr="005606C6">
        <w:rPr>
          <w:rFonts w:asciiTheme="majorHAnsi" w:hAnsiTheme="majorHAnsi" w:cstheme="majorHAnsi"/>
          <w:sz w:val="24"/>
          <w:szCs w:val="24"/>
        </w:rPr>
        <w:t xml:space="preserve"> như </w:t>
      </w:r>
      <w:r w:rsidR="003B6245" w:rsidRPr="005606C6">
        <w:rPr>
          <w:rFonts w:asciiTheme="majorHAnsi" w:hAnsiTheme="majorHAnsi" w:cstheme="majorHAnsi"/>
          <w:sz w:val="24"/>
          <w:szCs w:val="24"/>
        </w:rPr>
        <w:t>Luật KDBĐS</w:t>
      </w:r>
      <w:r w:rsidR="006A4C45" w:rsidRPr="005606C6">
        <w:rPr>
          <w:rFonts w:asciiTheme="majorHAnsi" w:hAnsiTheme="majorHAnsi" w:cstheme="majorHAnsi"/>
          <w:sz w:val="24"/>
          <w:szCs w:val="24"/>
        </w:rPr>
        <w:t xml:space="preserve"> </w:t>
      </w:r>
      <w:r w:rsidR="00DB1617" w:rsidRPr="005606C6">
        <w:rPr>
          <w:rFonts w:asciiTheme="majorHAnsi" w:hAnsiTheme="majorHAnsi" w:cstheme="majorHAnsi"/>
          <w:sz w:val="24"/>
          <w:szCs w:val="24"/>
        </w:rPr>
        <w:t xml:space="preserve">không cho phép các chủ đầu tư có được đất bằng cách nhận vốn góp dưới hình thức quyền sử dụng đất. </w:t>
      </w:r>
      <w:proofErr w:type="gramStart"/>
      <w:r w:rsidR="00DB1617" w:rsidRPr="005606C6">
        <w:rPr>
          <w:rFonts w:asciiTheme="majorHAnsi" w:hAnsiTheme="majorHAnsi" w:cstheme="majorHAnsi"/>
          <w:sz w:val="24"/>
          <w:szCs w:val="24"/>
        </w:rPr>
        <w:t xml:space="preserve">Trên cơ sở </w:t>
      </w:r>
      <w:r w:rsidR="003B6245" w:rsidRPr="005606C6">
        <w:rPr>
          <w:rFonts w:asciiTheme="majorHAnsi" w:hAnsiTheme="majorHAnsi" w:cstheme="majorHAnsi"/>
          <w:sz w:val="24"/>
          <w:szCs w:val="24"/>
        </w:rPr>
        <w:t>Luật ĐĐ</w:t>
      </w:r>
      <w:r w:rsidR="006A4C45" w:rsidRPr="005606C6">
        <w:rPr>
          <w:rFonts w:asciiTheme="majorHAnsi" w:hAnsiTheme="majorHAnsi" w:cstheme="majorHAnsi"/>
          <w:sz w:val="24"/>
          <w:szCs w:val="24"/>
        </w:rPr>
        <w:t xml:space="preserve"> </w:t>
      </w:r>
      <w:r w:rsidR="00DB1617" w:rsidRPr="005606C6">
        <w:rPr>
          <w:rFonts w:asciiTheme="majorHAnsi" w:hAnsiTheme="majorHAnsi" w:cstheme="majorHAnsi"/>
          <w:sz w:val="24"/>
          <w:szCs w:val="24"/>
        </w:rPr>
        <w:t>cho phép các tổ chức nhận vốn góp dưới hình thức quyền sử dụng đất</w:t>
      </w:r>
      <w:r w:rsidR="006A4C45" w:rsidRPr="005606C6">
        <w:rPr>
          <w:rFonts w:asciiTheme="majorHAnsi" w:hAnsiTheme="majorHAnsi" w:cstheme="majorHAnsi"/>
          <w:sz w:val="24"/>
          <w:szCs w:val="24"/>
        </w:rPr>
        <w:t xml:space="preserve">, </w:t>
      </w:r>
      <w:r w:rsidR="00DB1617" w:rsidRPr="005606C6">
        <w:rPr>
          <w:rFonts w:asciiTheme="majorHAnsi" w:hAnsiTheme="majorHAnsi" w:cstheme="majorHAnsi"/>
          <w:sz w:val="24"/>
          <w:szCs w:val="24"/>
        </w:rPr>
        <w:t xml:space="preserve">không rõ tại sao </w:t>
      </w:r>
      <w:r w:rsidR="003B6245" w:rsidRPr="005606C6">
        <w:rPr>
          <w:rFonts w:asciiTheme="majorHAnsi" w:hAnsiTheme="majorHAnsi" w:cstheme="majorHAnsi"/>
          <w:sz w:val="24"/>
          <w:szCs w:val="24"/>
        </w:rPr>
        <w:t>Luật KDBĐS</w:t>
      </w:r>
      <w:r w:rsidR="006A4C45" w:rsidRPr="005606C6">
        <w:rPr>
          <w:rFonts w:asciiTheme="majorHAnsi" w:hAnsiTheme="majorHAnsi" w:cstheme="majorHAnsi"/>
          <w:sz w:val="24"/>
          <w:szCs w:val="24"/>
        </w:rPr>
        <w:t xml:space="preserve"> </w:t>
      </w:r>
      <w:r w:rsidR="00DB1617" w:rsidRPr="005606C6">
        <w:rPr>
          <w:rFonts w:asciiTheme="majorHAnsi" w:hAnsiTheme="majorHAnsi" w:cstheme="majorHAnsi"/>
          <w:sz w:val="24"/>
          <w:szCs w:val="24"/>
        </w:rPr>
        <w:t>lại không công nhận đây là một nguồn để có được đất để tiến hành kinh doanh bất động sản</w:t>
      </w:r>
      <w:r w:rsidR="006A4C45" w:rsidRPr="005606C6">
        <w:rPr>
          <w:rFonts w:asciiTheme="majorHAnsi" w:hAnsiTheme="majorHAnsi" w:cstheme="majorHAnsi"/>
          <w:sz w:val="24"/>
          <w:szCs w:val="24"/>
        </w:rPr>
        <w:t>.</w:t>
      </w:r>
      <w:proofErr w:type="gramEnd"/>
    </w:p>
    <w:p w:rsidR="005B4D2F" w:rsidRDefault="005B4D2F" w:rsidP="005B4D2F">
      <w:pPr>
        <w:widowControl w:val="0"/>
        <w:tabs>
          <w:tab w:val="left" w:pos="7560"/>
        </w:tabs>
        <w:spacing w:after="0" w:line="240" w:lineRule="auto"/>
        <w:jc w:val="both"/>
        <w:rPr>
          <w:rFonts w:asciiTheme="majorHAnsi" w:hAnsiTheme="majorHAnsi" w:cstheme="majorHAnsi"/>
          <w:b/>
          <w:sz w:val="24"/>
          <w:szCs w:val="24"/>
          <w:u w:val="single"/>
        </w:rPr>
      </w:pPr>
    </w:p>
    <w:p w:rsidR="005B4D2F" w:rsidRPr="005B4D2F" w:rsidRDefault="00DB1617" w:rsidP="005B4D2F">
      <w:pPr>
        <w:widowControl w:val="0"/>
        <w:tabs>
          <w:tab w:val="left" w:pos="7560"/>
        </w:tabs>
        <w:spacing w:after="0" w:line="240" w:lineRule="auto"/>
        <w:jc w:val="both"/>
        <w:rPr>
          <w:rFonts w:asciiTheme="majorHAnsi" w:hAnsiTheme="majorHAnsi" w:cstheme="majorHAnsi"/>
          <w:b/>
          <w:i/>
          <w:sz w:val="24"/>
          <w:szCs w:val="24"/>
        </w:rPr>
      </w:pPr>
      <w:r w:rsidRPr="005B4D2F">
        <w:rPr>
          <w:rFonts w:asciiTheme="majorHAnsi" w:hAnsiTheme="majorHAnsi" w:cstheme="majorHAnsi"/>
          <w:b/>
          <w:i/>
          <w:sz w:val="24"/>
          <w:szCs w:val="24"/>
        </w:rPr>
        <w:t>Đề xuất</w:t>
      </w:r>
      <w:r w:rsidR="006D4B40" w:rsidRPr="005B4D2F">
        <w:rPr>
          <w:rFonts w:asciiTheme="majorHAnsi" w:hAnsiTheme="majorHAnsi" w:cstheme="majorHAnsi"/>
          <w:b/>
          <w:i/>
          <w:sz w:val="24"/>
          <w:szCs w:val="24"/>
        </w:rPr>
        <w:t xml:space="preserve">: </w:t>
      </w:r>
    </w:p>
    <w:p w:rsidR="006D4B40" w:rsidRDefault="00DB1617" w:rsidP="005B4D2F">
      <w:pPr>
        <w:widowControl w:val="0"/>
        <w:tabs>
          <w:tab w:val="left" w:pos="7560"/>
        </w:tabs>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rPr>
        <w:t>Chúng tôi đề xuất cần ban hành một nghị định hoặc thông tư làm rõ rằng các tổ chức được quyền nhận vốn góp dưới hình thức quyền sử dụng đất để tiến hành kinh doanh bất động sản</w:t>
      </w:r>
      <w:r w:rsidR="006D4B40" w:rsidRPr="005606C6">
        <w:rPr>
          <w:rFonts w:asciiTheme="majorHAnsi" w:hAnsiTheme="majorHAnsi" w:cstheme="majorHAnsi"/>
          <w:sz w:val="24"/>
          <w:szCs w:val="24"/>
        </w:rPr>
        <w:t>.</w:t>
      </w:r>
    </w:p>
    <w:p w:rsidR="00A34BE6" w:rsidRDefault="00A34BE6" w:rsidP="005B4D2F">
      <w:pPr>
        <w:widowControl w:val="0"/>
        <w:tabs>
          <w:tab w:val="left" w:pos="7560"/>
        </w:tabs>
        <w:spacing w:after="0" w:line="240" w:lineRule="auto"/>
        <w:jc w:val="both"/>
        <w:rPr>
          <w:rFonts w:asciiTheme="majorHAnsi" w:hAnsiTheme="majorHAnsi" w:cstheme="majorHAnsi"/>
          <w:sz w:val="24"/>
          <w:szCs w:val="24"/>
        </w:rPr>
      </w:pPr>
    </w:p>
    <w:p w:rsidR="005B10CE" w:rsidRDefault="006B2755" w:rsidP="005606C6">
      <w:pPr>
        <w:pStyle w:val="ListParagraph"/>
        <w:numPr>
          <w:ilvl w:val="0"/>
          <w:numId w:val="6"/>
        </w:numPr>
        <w:tabs>
          <w:tab w:val="left" w:pos="7560"/>
        </w:tabs>
        <w:spacing w:after="0" w:line="240" w:lineRule="auto"/>
        <w:ind w:left="360"/>
        <w:jc w:val="both"/>
        <w:rPr>
          <w:rFonts w:asciiTheme="majorHAnsi" w:hAnsiTheme="majorHAnsi" w:cstheme="majorHAnsi"/>
          <w:b/>
          <w:sz w:val="24"/>
          <w:szCs w:val="24"/>
          <w:lang w:val="vi-VN"/>
        </w:rPr>
      </w:pPr>
      <w:r w:rsidRPr="005606C6">
        <w:rPr>
          <w:rFonts w:asciiTheme="majorHAnsi" w:hAnsiTheme="majorHAnsi" w:cstheme="majorHAnsi"/>
          <w:b/>
          <w:sz w:val="24"/>
          <w:szCs w:val="24"/>
          <w:lang w:val="vi-VN"/>
        </w:rPr>
        <w:t xml:space="preserve">KẾT LUẬN </w:t>
      </w:r>
    </w:p>
    <w:p w:rsidR="00C601E9" w:rsidRPr="005606C6" w:rsidRDefault="00C601E9" w:rsidP="00C601E9">
      <w:pPr>
        <w:pStyle w:val="ListParagraph"/>
        <w:tabs>
          <w:tab w:val="left" w:pos="7560"/>
        </w:tabs>
        <w:spacing w:after="0" w:line="240" w:lineRule="auto"/>
        <w:ind w:left="360"/>
        <w:jc w:val="both"/>
        <w:rPr>
          <w:rFonts w:asciiTheme="majorHAnsi" w:hAnsiTheme="majorHAnsi" w:cstheme="majorHAnsi"/>
          <w:b/>
          <w:sz w:val="24"/>
          <w:szCs w:val="24"/>
          <w:lang w:val="vi-VN"/>
        </w:rPr>
      </w:pPr>
    </w:p>
    <w:p w:rsidR="002B0F2F" w:rsidRPr="005606C6" w:rsidRDefault="006B2755" w:rsidP="00416B06">
      <w:pPr>
        <w:spacing w:after="0" w:line="240" w:lineRule="auto"/>
        <w:jc w:val="both"/>
        <w:rPr>
          <w:rFonts w:asciiTheme="majorHAnsi" w:hAnsiTheme="majorHAnsi" w:cstheme="majorHAnsi"/>
          <w:sz w:val="24"/>
          <w:szCs w:val="24"/>
        </w:rPr>
      </w:pPr>
      <w:r w:rsidRPr="005606C6">
        <w:rPr>
          <w:rFonts w:asciiTheme="majorHAnsi" w:hAnsiTheme="majorHAnsi" w:cstheme="majorHAnsi"/>
          <w:sz w:val="24"/>
          <w:szCs w:val="24"/>
        </w:rPr>
        <w:t>Những nội dung nêu trên</w:t>
      </w:r>
      <w:r w:rsidR="008920EB" w:rsidRPr="005606C6">
        <w:rPr>
          <w:rFonts w:asciiTheme="majorHAnsi" w:hAnsiTheme="majorHAnsi" w:cstheme="majorHAnsi"/>
          <w:sz w:val="24"/>
          <w:szCs w:val="24"/>
        </w:rPr>
        <w:t xml:space="preserve"> đã và đang</w:t>
      </w:r>
      <w:r w:rsidRPr="005606C6">
        <w:rPr>
          <w:rFonts w:asciiTheme="majorHAnsi" w:hAnsiTheme="majorHAnsi" w:cstheme="majorHAnsi"/>
          <w:sz w:val="24"/>
          <w:szCs w:val="24"/>
        </w:rPr>
        <w:t xml:space="preserve"> làm hạn chế các quyền của doanh nghiệp hoạt động trong lĩnh vực bất động sản, do đó ảnh hưởng đến tính cạnh tranh trong lĩnh vực bất động sản. Các quy </w:t>
      </w:r>
      <w:r w:rsidRPr="005606C6">
        <w:rPr>
          <w:rFonts w:asciiTheme="majorHAnsi" w:hAnsiTheme="majorHAnsi" w:cstheme="majorHAnsi"/>
          <w:sz w:val="24"/>
          <w:szCs w:val="24"/>
        </w:rPr>
        <w:lastRenderedPageBreak/>
        <w:t xml:space="preserve">định hạn chế, </w:t>
      </w:r>
      <w:r w:rsidR="008920EB" w:rsidRPr="005606C6">
        <w:rPr>
          <w:rFonts w:asciiTheme="majorHAnsi" w:hAnsiTheme="majorHAnsi" w:cstheme="majorHAnsi"/>
          <w:sz w:val="24"/>
          <w:szCs w:val="24"/>
        </w:rPr>
        <w:t xml:space="preserve">gánh nặng về </w:t>
      </w:r>
      <w:r w:rsidRPr="005606C6">
        <w:rPr>
          <w:rFonts w:asciiTheme="majorHAnsi" w:hAnsiTheme="majorHAnsi" w:cstheme="majorHAnsi"/>
          <w:sz w:val="24"/>
          <w:szCs w:val="24"/>
        </w:rPr>
        <w:t xml:space="preserve">nghĩa vụ góp vốn được đặt ra trong các văn bản pháp luật và việc </w:t>
      </w:r>
      <w:r w:rsidR="008920EB" w:rsidRPr="005606C6">
        <w:rPr>
          <w:rFonts w:asciiTheme="majorHAnsi" w:hAnsiTheme="majorHAnsi" w:cstheme="majorHAnsi"/>
          <w:sz w:val="24"/>
          <w:szCs w:val="24"/>
        </w:rPr>
        <w:t>thiếu các</w:t>
      </w:r>
      <w:r w:rsidRPr="005606C6">
        <w:rPr>
          <w:rFonts w:asciiTheme="majorHAnsi" w:hAnsiTheme="majorHAnsi" w:cstheme="majorHAnsi"/>
          <w:sz w:val="24"/>
          <w:szCs w:val="24"/>
        </w:rPr>
        <w:t xml:space="preserve"> quy định cần thiết hướng dẫn thi hành uật tạo </w:t>
      </w:r>
      <w:r w:rsidR="008920EB" w:rsidRPr="005606C6">
        <w:rPr>
          <w:rFonts w:asciiTheme="majorHAnsi" w:hAnsiTheme="majorHAnsi" w:cstheme="majorHAnsi"/>
          <w:sz w:val="24"/>
          <w:szCs w:val="24"/>
        </w:rPr>
        <w:t xml:space="preserve">thành </w:t>
      </w:r>
      <w:r w:rsidRPr="005606C6">
        <w:rPr>
          <w:rFonts w:asciiTheme="majorHAnsi" w:hAnsiTheme="majorHAnsi" w:cstheme="majorHAnsi"/>
          <w:sz w:val="24"/>
          <w:szCs w:val="24"/>
        </w:rPr>
        <w:t xml:space="preserve">rào cản cho các nhà đầu tư tìm kiếm cơ hội đầu tư vào lĩnh vực bất động sản tại Việt Nam. </w:t>
      </w:r>
      <w:r w:rsidR="008920EB" w:rsidRPr="005606C6">
        <w:rPr>
          <w:rFonts w:asciiTheme="majorHAnsi" w:hAnsiTheme="majorHAnsi" w:cstheme="majorHAnsi"/>
          <w:sz w:val="24"/>
          <w:szCs w:val="24"/>
        </w:rPr>
        <w:t xml:space="preserve">Dù </w:t>
      </w:r>
      <w:r w:rsidRPr="005606C6">
        <w:rPr>
          <w:rFonts w:asciiTheme="majorHAnsi" w:hAnsiTheme="majorHAnsi" w:cstheme="majorHAnsi"/>
          <w:sz w:val="24"/>
          <w:szCs w:val="24"/>
        </w:rPr>
        <w:t xml:space="preserve">các luật mới </w:t>
      </w:r>
      <w:r w:rsidR="008920EB" w:rsidRPr="005606C6">
        <w:rPr>
          <w:rFonts w:asciiTheme="majorHAnsi" w:hAnsiTheme="majorHAnsi" w:cstheme="majorHAnsi"/>
          <w:sz w:val="24"/>
          <w:szCs w:val="24"/>
        </w:rPr>
        <w:t xml:space="preserve">có ảnh hưởng tích cực </w:t>
      </w:r>
      <w:r w:rsidRPr="005606C6">
        <w:rPr>
          <w:rFonts w:asciiTheme="majorHAnsi" w:hAnsiTheme="majorHAnsi" w:cstheme="majorHAnsi"/>
          <w:sz w:val="24"/>
          <w:szCs w:val="24"/>
        </w:rPr>
        <w:t>làm tăng cường tính cạnh tranh trong lĩnh vực bất động sản, nhưng vẫn còn hạn chế đầu tư nước ngoài phát triển một cách toàn diện. Xem xét các vấn đề trên và cam kết của Nhà nước về đảm bảo sức tăng trưởng của lĩnh vự</w:t>
      </w:r>
      <w:bookmarkStart w:id="0" w:name="_GoBack"/>
      <w:bookmarkEnd w:id="0"/>
      <w:r w:rsidRPr="005606C6">
        <w:rPr>
          <w:rFonts w:asciiTheme="majorHAnsi" w:hAnsiTheme="majorHAnsi" w:cstheme="majorHAnsi"/>
          <w:sz w:val="24"/>
          <w:szCs w:val="24"/>
        </w:rPr>
        <w:t xml:space="preserve">c bất động sản, điều quan trọng là cần phải ban hành hướng dẫn rõ ràng và thống nhất để gỡ bỏ mọi </w:t>
      </w:r>
      <w:r w:rsidR="0041557A" w:rsidRPr="005606C6">
        <w:rPr>
          <w:rFonts w:asciiTheme="majorHAnsi" w:hAnsiTheme="majorHAnsi" w:cstheme="majorHAnsi"/>
          <w:sz w:val="24"/>
          <w:szCs w:val="24"/>
        </w:rPr>
        <w:t>vướng mắc</w:t>
      </w:r>
      <w:r w:rsidRPr="005606C6">
        <w:rPr>
          <w:rFonts w:asciiTheme="majorHAnsi" w:hAnsiTheme="majorHAnsi" w:cstheme="majorHAnsi"/>
          <w:sz w:val="24"/>
          <w:szCs w:val="24"/>
        </w:rPr>
        <w:t xml:space="preserve"> hay khó khăn, phức tạp cho nhà đầu tư và người mua bất động sản. Các thủ tục hành chính cũng cần phải được đơn giản hóa để có thể tiến hành mọi việc nhanh chóng, các yêu cầu nặng nề cũng cần được bãi bỏ để tạo ra sự linh hoạt hơn cho nhà đầu </w:t>
      </w:r>
      <w:proofErr w:type="gramStart"/>
      <w:r w:rsidRPr="005606C6">
        <w:rPr>
          <w:rFonts w:asciiTheme="majorHAnsi" w:hAnsiTheme="majorHAnsi" w:cstheme="majorHAnsi"/>
          <w:sz w:val="24"/>
          <w:szCs w:val="24"/>
        </w:rPr>
        <w:t>tư</w:t>
      </w:r>
      <w:proofErr w:type="gramEnd"/>
      <w:r w:rsidRPr="005606C6">
        <w:rPr>
          <w:rFonts w:asciiTheme="majorHAnsi" w:hAnsiTheme="majorHAnsi" w:cstheme="majorHAnsi"/>
          <w:sz w:val="24"/>
          <w:szCs w:val="24"/>
        </w:rPr>
        <w:t xml:space="preserve">. </w:t>
      </w:r>
      <w:proofErr w:type="gramStart"/>
      <w:r w:rsidRPr="005606C6">
        <w:rPr>
          <w:rFonts w:asciiTheme="majorHAnsi" w:hAnsiTheme="majorHAnsi" w:cstheme="majorHAnsi"/>
          <w:sz w:val="24"/>
          <w:szCs w:val="24"/>
        </w:rPr>
        <w:t>Những thay đổi này mang tính quyết định bảo đảm Việt Nam sẽ tiếp tục giữ vững được tính cạnh tranh trong khu vực.</w:t>
      </w:r>
      <w:proofErr w:type="gramEnd"/>
    </w:p>
    <w:sectPr w:rsidR="002B0F2F" w:rsidRPr="005606C6" w:rsidSect="00A34BE6">
      <w:headerReference w:type="default" r:id="rId9"/>
      <w:footerReference w:type="default" r:id="rId10"/>
      <w:pgSz w:w="11909" w:h="16834" w:code="9"/>
      <w:pgMar w:top="1138" w:right="1138" w:bottom="1138" w:left="1411" w:header="720" w:footer="5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3D" w:rsidRDefault="0093783D">
      <w:pPr>
        <w:spacing w:after="0" w:line="240" w:lineRule="auto"/>
      </w:pPr>
      <w:r>
        <w:separator/>
      </w:r>
    </w:p>
  </w:endnote>
  <w:endnote w:type="continuationSeparator" w:id="0">
    <w:p w:rsidR="0093783D" w:rsidRDefault="0093783D">
      <w:pPr>
        <w:spacing w:after="0" w:line="240" w:lineRule="auto"/>
      </w:pPr>
      <w:r>
        <w:continuationSeparator/>
      </w:r>
    </w:p>
  </w:endnote>
  <w:endnote w:type="continuationNotice" w:id="1">
    <w:p w:rsidR="0093783D" w:rsidRDefault="00937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altName w:val="Microsoft YaHei"/>
    <w:charset w:val="00"/>
    <w:family w:val="auto"/>
    <w:pitch w:val="variable"/>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i/>
        <w:sz w:val="20"/>
        <w:szCs w:val="20"/>
      </w:rPr>
      <w:id w:val="1131908567"/>
      <w:docPartObj>
        <w:docPartGallery w:val="Page Numbers (Bottom of Page)"/>
        <w:docPartUnique/>
      </w:docPartObj>
    </w:sdtPr>
    <w:sdtEndPr/>
    <w:sdtContent>
      <w:sdt>
        <w:sdtPr>
          <w:rPr>
            <w:rFonts w:asciiTheme="majorHAnsi" w:hAnsiTheme="majorHAnsi" w:cstheme="majorHAnsi"/>
            <w:i/>
            <w:sz w:val="20"/>
            <w:szCs w:val="20"/>
          </w:rPr>
          <w:id w:val="1728636285"/>
          <w:docPartObj>
            <w:docPartGallery w:val="Page Numbers (Top of Page)"/>
            <w:docPartUnique/>
          </w:docPartObj>
        </w:sdtPr>
        <w:sdtEndPr/>
        <w:sdtContent>
          <w:p w:rsidR="005B4D2F" w:rsidRPr="005B4D2F" w:rsidRDefault="005B4D2F">
            <w:pPr>
              <w:pStyle w:val="Footer"/>
              <w:jc w:val="center"/>
              <w:rPr>
                <w:rFonts w:asciiTheme="majorHAnsi" w:hAnsiTheme="majorHAnsi" w:cstheme="majorHAnsi"/>
                <w:i/>
                <w:sz w:val="20"/>
                <w:szCs w:val="20"/>
              </w:rPr>
            </w:pPr>
            <w:r w:rsidRPr="005B4D2F">
              <w:rPr>
                <w:rFonts w:asciiTheme="majorHAnsi" w:hAnsiTheme="majorHAnsi" w:cstheme="majorHAnsi"/>
                <w:i/>
                <w:sz w:val="20"/>
                <w:szCs w:val="20"/>
              </w:rPr>
              <w:t xml:space="preserve">Trang </w:t>
            </w:r>
            <w:r w:rsidRPr="005B4D2F">
              <w:rPr>
                <w:rFonts w:asciiTheme="majorHAnsi" w:hAnsiTheme="majorHAnsi" w:cstheme="majorHAnsi"/>
                <w:bCs/>
                <w:i/>
                <w:sz w:val="20"/>
                <w:szCs w:val="20"/>
              </w:rPr>
              <w:fldChar w:fldCharType="begin"/>
            </w:r>
            <w:r w:rsidRPr="005B4D2F">
              <w:rPr>
                <w:rFonts w:asciiTheme="majorHAnsi" w:hAnsiTheme="majorHAnsi" w:cstheme="majorHAnsi"/>
                <w:bCs/>
                <w:i/>
                <w:sz w:val="20"/>
                <w:szCs w:val="20"/>
              </w:rPr>
              <w:instrText xml:space="preserve"> PAGE </w:instrText>
            </w:r>
            <w:r w:rsidRPr="005B4D2F">
              <w:rPr>
                <w:rFonts w:asciiTheme="majorHAnsi" w:hAnsiTheme="majorHAnsi" w:cstheme="majorHAnsi"/>
                <w:bCs/>
                <w:i/>
                <w:sz w:val="20"/>
                <w:szCs w:val="20"/>
              </w:rPr>
              <w:fldChar w:fldCharType="separate"/>
            </w:r>
            <w:r w:rsidR="00902929">
              <w:rPr>
                <w:rFonts w:asciiTheme="majorHAnsi" w:hAnsiTheme="majorHAnsi" w:cstheme="majorHAnsi"/>
                <w:bCs/>
                <w:i/>
                <w:noProof/>
                <w:sz w:val="20"/>
                <w:szCs w:val="20"/>
              </w:rPr>
              <w:t>7</w:t>
            </w:r>
            <w:r w:rsidRPr="005B4D2F">
              <w:rPr>
                <w:rFonts w:asciiTheme="majorHAnsi" w:hAnsiTheme="majorHAnsi" w:cstheme="majorHAnsi"/>
                <w:bCs/>
                <w:i/>
                <w:sz w:val="20"/>
                <w:szCs w:val="20"/>
              </w:rPr>
              <w:fldChar w:fldCharType="end"/>
            </w:r>
            <w:r w:rsidRPr="005B4D2F">
              <w:rPr>
                <w:rFonts w:asciiTheme="majorHAnsi" w:hAnsiTheme="majorHAnsi" w:cstheme="majorHAnsi"/>
                <w:bCs/>
                <w:i/>
                <w:sz w:val="20"/>
                <w:szCs w:val="20"/>
              </w:rPr>
              <w:t>/</w:t>
            </w:r>
            <w:r w:rsidRPr="005B4D2F">
              <w:rPr>
                <w:rFonts w:asciiTheme="majorHAnsi" w:hAnsiTheme="majorHAnsi" w:cstheme="majorHAnsi"/>
                <w:bCs/>
                <w:i/>
                <w:sz w:val="20"/>
                <w:szCs w:val="20"/>
              </w:rPr>
              <w:fldChar w:fldCharType="begin"/>
            </w:r>
            <w:r w:rsidRPr="005B4D2F">
              <w:rPr>
                <w:rFonts w:asciiTheme="majorHAnsi" w:hAnsiTheme="majorHAnsi" w:cstheme="majorHAnsi"/>
                <w:bCs/>
                <w:i/>
                <w:sz w:val="20"/>
                <w:szCs w:val="20"/>
              </w:rPr>
              <w:instrText xml:space="preserve"> NUMPAGES  </w:instrText>
            </w:r>
            <w:r w:rsidRPr="005B4D2F">
              <w:rPr>
                <w:rFonts w:asciiTheme="majorHAnsi" w:hAnsiTheme="majorHAnsi" w:cstheme="majorHAnsi"/>
                <w:bCs/>
                <w:i/>
                <w:sz w:val="20"/>
                <w:szCs w:val="20"/>
              </w:rPr>
              <w:fldChar w:fldCharType="separate"/>
            </w:r>
            <w:r w:rsidR="00902929">
              <w:rPr>
                <w:rFonts w:asciiTheme="majorHAnsi" w:hAnsiTheme="majorHAnsi" w:cstheme="majorHAnsi"/>
                <w:bCs/>
                <w:i/>
                <w:noProof/>
                <w:sz w:val="20"/>
                <w:szCs w:val="20"/>
              </w:rPr>
              <w:t>7</w:t>
            </w:r>
            <w:r w:rsidRPr="005B4D2F">
              <w:rPr>
                <w:rFonts w:asciiTheme="majorHAnsi" w:hAnsiTheme="majorHAnsi" w:cstheme="majorHAnsi"/>
                <w:bCs/>
                <w:i/>
                <w:sz w:val="20"/>
                <w:szCs w:val="20"/>
              </w:rPr>
              <w:fldChar w:fldCharType="end"/>
            </w:r>
          </w:p>
        </w:sdtContent>
      </w:sdt>
    </w:sdtContent>
  </w:sdt>
  <w:p w:rsidR="005B4D2F" w:rsidRPr="005B4D2F" w:rsidRDefault="005B4D2F">
    <w:pPr>
      <w:pStyle w:val="Footer"/>
      <w:rPr>
        <w:rFonts w:asciiTheme="majorHAnsi" w:hAnsiTheme="majorHAnsi" w:cstheme="maj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3D" w:rsidRDefault="0093783D">
      <w:pPr>
        <w:spacing w:after="0" w:line="240" w:lineRule="auto"/>
      </w:pPr>
      <w:r>
        <w:separator/>
      </w:r>
    </w:p>
  </w:footnote>
  <w:footnote w:type="continuationSeparator" w:id="0">
    <w:p w:rsidR="0093783D" w:rsidRDefault="0093783D">
      <w:pPr>
        <w:spacing w:after="0" w:line="240" w:lineRule="auto"/>
      </w:pPr>
      <w:r>
        <w:continuationSeparator/>
      </w:r>
    </w:p>
  </w:footnote>
  <w:footnote w:type="continuationNotice" w:id="1">
    <w:p w:rsidR="0093783D" w:rsidRDefault="009378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C6" w:rsidRPr="00573701" w:rsidRDefault="005606C6" w:rsidP="005606C6">
    <w:pPr>
      <w:pStyle w:val="Header"/>
      <w:pBdr>
        <w:bottom w:val="single" w:sz="6" w:space="1" w:color="auto"/>
      </w:pBdr>
      <w:rPr>
        <w:rFonts w:asciiTheme="majorHAnsi" w:hAnsiTheme="majorHAnsi" w:cstheme="majorHAnsi"/>
        <w:i/>
        <w:sz w:val="20"/>
        <w:szCs w:val="20"/>
      </w:rPr>
    </w:pPr>
    <w:r>
      <w:rPr>
        <w:rFonts w:asciiTheme="majorHAnsi" w:hAnsiTheme="majorHAnsi" w:cstheme="majorHAnsi"/>
        <w:i/>
        <w:sz w:val="20"/>
        <w:szCs w:val="20"/>
      </w:rPr>
      <w:t>Báo cáo của Nhóm Công tác Đất đai</w:t>
    </w:r>
    <w:r w:rsidRPr="00573701">
      <w:rPr>
        <w:rFonts w:asciiTheme="majorHAnsi" w:hAnsiTheme="majorHAnsi" w:cstheme="majorHAnsi"/>
        <w:i/>
        <w:sz w:val="20"/>
        <w:szCs w:val="20"/>
      </w:rPr>
      <w:t xml:space="preserve">                    </w:t>
    </w:r>
    <w:r>
      <w:rPr>
        <w:rFonts w:asciiTheme="majorHAnsi" w:hAnsiTheme="majorHAnsi" w:cstheme="majorHAnsi"/>
        <w:i/>
        <w:sz w:val="20"/>
        <w:szCs w:val="20"/>
      </w:rPr>
      <w:t xml:space="preserve">                    </w:t>
    </w:r>
    <w:r w:rsidRPr="00573701">
      <w:rPr>
        <w:rFonts w:asciiTheme="majorHAnsi" w:hAnsiTheme="majorHAnsi" w:cstheme="majorHAnsi"/>
        <w:i/>
        <w:sz w:val="20"/>
        <w:szCs w:val="20"/>
      </w:rPr>
      <w:t xml:space="preserve">   </w:t>
    </w:r>
    <w:r>
      <w:rPr>
        <w:rFonts w:asciiTheme="majorHAnsi" w:hAnsiTheme="majorHAnsi" w:cstheme="majorHAnsi"/>
        <w:i/>
        <w:sz w:val="20"/>
        <w:szCs w:val="20"/>
      </w:rPr>
      <w:t>Diễn đàn Doanh nghiệp Việt Nam thường niên</w:t>
    </w:r>
    <w:r w:rsidRPr="00573701">
      <w:rPr>
        <w:rFonts w:asciiTheme="majorHAnsi" w:hAnsiTheme="majorHAnsi" w:cstheme="majorHAnsi"/>
        <w:i/>
        <w:sz w:val="20"/>
        <w:szCs w:val="20"/>
      </w:rPr>
      <w:t>, 2017</w:t>
    </w:r>
  </w:p>
  <w:p w:rsidR="006B2755" w:rsidRDefault="006B2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148F9"/>
    <w:multiLevelType w:val="hybridMultilevel"/>
    <w:tmpl w:val="62F6FC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2697A"/>
    <w:multiLevelType w:val="hybridMultilevel"/>
    <w:tmpl w:val="57D0479A"/>
    <w:lvl w:ilvl="0" w:tplc="042A0001">
      <w:start w:val="1"/>
      <w:numFmt w:val="bullet"/>
      <w:lvlText w:val=""/>
      <w:lvlJc w:val="left"/>
      <w:pPr>
        <w:ind w:left="1854" w:hanging="360"/>
      </w:pPr>
      <w:rPr>
        <w:rFonts w:ascii="Symbol" w:hAnsi="Symbol"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2">
    <w:nsid w:val="3B491607"/>
    <w:multiLevelType w:val="hybridMultilevel"/>
    <w:tmpl w:val="BA004AA8"/>
    <w:lvl w:ilvl="0" w:tplc="DAC8E9CC">
      <w:start w:val="1"/>
      <w:numFmt w:val="upperLetter"/>
      <w:lvlText w:val="(%1)"/>
      <w:lvlJc w:val="left"/>
      <w:pPr>
        <w:ind w:left="7920" w:hanging="7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43D47"/>
    <w:multiLevelType w:val="hybridMultilevel"/>
    <w:tmpl w:val="F8A2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E737E"/>
    <w:multiLevelType w:val="hybridMultilevel"/>
    <w:tmpl w:val="675EDE44"/>
    <w:lvl w:ilvl="0" w:tplc="3F540262">
      <w:start w:val="1"/>
      <w:numFmt w:val="bullet"/>
      <w:lvlText w:val="-"/>
      <w:lvlJc w:val="left"/>
      <w:pPr>
        <w:ind w:left="720" w:hanging="360"/>
      </w:pPr>
      <w:rPr>
        <w:rFonts w:ascii="DIN" w:eastAsiaTheme="minorEastAsia" w:hAnsi="DI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A7FDF"/>
    <w:multiLevelType w:val="hybridMultilevel"/>
    <w:tmpl w:val="B4EAEC8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54358B9"/>
    <w:multiLevelType w:val="hybridMultilevel"/>
    <w:tmpl w:val="BDFE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hideSpellingErrors/>
  <w:proofState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7E"/>
    <w:rsid w:val="00001D8E"/>
    <w:rsid w:val="00010338"/>
    <w:rsid w:val="00011093"/>
    <w:rsid w:val="00016BC5"/>
    <w:rsid w:val="00027741"/>
    <w:rsid w:val="000343C9"/>
    <w:rsid w:val="00054C72"/>
    <w:rsid w:val="000674C0"/>
    <w:rsid w:val="0007566A"/>
    <w:rsid w:val="00077790"/>
    <w:rsid w:val="000779F0"/>
    <w:rsid w:val="000A2AEB"/>
    <w:rsid w:val="000A6C46"/>
    <w:rsid w:val="000B3038"/>
    <w:rsid w:val="000D38D6"/>
    <w:rsid w:val="000E36B0"/>
    <w:rsid w:val="000E5332"/>
    <w:rsid w:val="000F397F"/>
    <w:rsid w:val="000F3BD2"/>
    <w:rsid w:val="000F3EFB"/>
    <w:rsid w:val="001224B1"/>
    <w:rsid w:val="0012598C"/>
    <w:rsid w:val="00125B15"/>
    <w:rsid w:val="0013340A"/>
    <w:rsid w:val="00137B54"/>
    <w:rsid w:val="00144DFE"/>
    <w:rsid w:val="00145B08"/>
    <w:rsid w:val="00153939"/>
    <w:rsid w:val="00164041"/>
    <w:rsid w:val="0016568B"/>
    <w:rsid w:val="001907F4"/>
    <w:rsid w:val="001A1BFD"/>
    <w:rsid w:val="001B753C"/>
    <w:rsid w:val="001E4B3A"/>
    <w:rsid w:val="001F0B1F"/>
    <w:rsid w:val="002106E1"/>
    <w:rsid w:val="00211710"/>
    <w:rsid w:val="00214C32"/>
    <w:rsid w:val="00215FEA"/>
    <w:rsid w:val="00220C51"/>
    <w:rsid w:val="0022302C"/>
    <w:rsid w:val="00246FBA"/>
    <w:rsid w:val="00251FA6"/>
    <w:rsid w:val="002B0F2F"/>
    <w:rsid w:val="002E1F19"/>
    <w:rsid w:val="002F70C2"/>
    <w:rsid w:val="00311472"/>
    <w:rsid w:val="003151A3"/>
    <w:rsid w:val="00334CE8"/>
    <w:rsid w:val="0033564A"/>
    <w:rsid w:val="003560E9"/>
    <w:rsid w:val="0036018A"/>
    <w:rsid w:val="00361F1E"/>
    <w:rsid w:val="00372CD1"/>
    <w:rsid w:val="00373FD1"/>
    <w:rsid w:val="003801B9"/>
    <w:rsid w:val="00380F24"/>
    <w:rsid w:val="0038128D"/>
    <w:rsid w:val="003827D1"/>
    <w:rsid w:val="0039194F"/>
    <w:rsid w:val="00394345"/>
    <w:rsid w:val="003A4585"/>
    <w:rsid w:val="003B6245"/>
    <w:rsid w:val="003C06CB"/>
    <w:rsid w:val="003C5389"/>
    <w:rsid w:val="003C622F"/>
    <w:rsid w:val="003E20B6"/>
    <w:rsid w:val="00400D43"/>
    <w:rsid w:val="004142BE"/>
    <w:rsid w:val="0041557A"/>
    <w:rsid w:val="00416B06"/>
    <w:rsid w:val="00421CBA"/>
    <w:rsid w:val="00451BF5"/>
    <w:rsid w:val="004648E7"/>
    <w:rsid w:val="00474306"/>
    <w:rsid w:val="00482C25"/>
    <w:rsid w:val="004A5922"/>
    <w:rsid w:val="004C2A2F"/>
    <w:rsid w:val="004C60D3"/>
    <w:rsid w:val="004D25DB"/>
    <w:rsid w:val="004F0AA0"/>
    <w:rsid w:val="005316CF"/>
    <w:rsid w:val="005343A9"/>
    <w:rsid w:val="005410D6"/>
    <w:rsid w:val="0055282E"/>
    <w:rsid w:val="00555B34"/>
    <w:rsid w:val="00556709"/>
    <w:rsid w:val="005606C6"/>
    <w:rsid w:val="00564A6F"/>
    <w:rsid w:val="00580217"/>
    <w:rsid w:val="005A39B4"/>
    <w:rsid w:val="005B10CE"/>
    <w:rsid w:val="005B4D2F"/>
    <w:rsid w:val="005B5A58"/>
    <w:rsid w:val="005E2679"/>
    <w:rsid w:val="005E3DDA"/>
    <w:rsid w:val="005E4F55"/>
    <w:rsid w:val="005E6664"/>
    <w:rsid w:val="005F0B5D"/>
    <w:rsid w:val="00617762"/>
    <w:rsid w:val="006807DE"/>
    <w:rsid w:val="0068667E"/>
    <w:rsid w:val="00695180"/>
    <w:rsid w:val="006A4C45"/>
    <w:rsid w:val="006B2755"/>
    <w:rsid w:val="006C3BF6"/>
    <w:rsid w:val="006D3E9B"/>
    <w:rsid w:val="006D411E"/>
    <w:rsid w:val="006D4B40"/>
    <w:rsid w:val="006E22B0"/>
    <w:rsid w:val="006E601A"/>
    <w:rsid w:val="006F05D7"/>
    <w:rsid w:val="006F53B6"/>
    <w:rsid w:val="0074047B"/>
    <w:rsid w:val="007442E2"/>
    <w:rsid w:val="007526DD"/>
    <w:rsid w:val="0078351F"/>
    <w:rsid w:val="00785DB2"/>
    <w:rsid w:val="00786859"/>
    <w:rsid w:val="007924F3"/>
    <w:rsid w:val="00797474"/>
    <w:rsid w:val="007A748E"/>
    <w:rsid w:val="007B486A"/>
    <w:rsid w:val="008027FE"/>
    <w:rsid w:val="00804AB5"/>
    <w:rsid w:val="008105A7"/>
    <w:rsid w:val="008113F8"/>
    <w:rsid w:val="00826342"/>
    <w:rsid w:val="00835675"/>
    <w:rsid w:val="00864B6B"/>
    <w:rsid w:val="00881576"/>
    <w:rsid w:val="00881D95"/>
    <w:rsid w:val="00882603"/>
    <w:rsid w:val="008920EB"/>
    <w:rsid w:val="008A665C"/>
    <w:rsid w:val="008C212D"/>
    <w:rsid w:val="008D73EB"/>
    <w:rsid w:val="008E5BEC"/>
    <w:rsid w:val="008F0645"/>
    <w:rsid w:val="008F2DBA"/>
    <w:rsid w:val="00902929"/>
    <w:rsid w:val="00910D88"/>
    <w:rsid w:val="00914232"/>
    <w:rsid w:val="009256B8"/>
    <w:rsid w:val="009329F5"/>
    <w:rsid w:val="00933A67"/>
    <w:rsid w:val="0093783D"/>
    <w:rsid w:val="00975497"/>
    <w:rsid w:val="0097555E"/>
    <w:rsid w:val="00976652"/>
    <w:rsid w:val="009767C7"/>
    <w:rsid w:val="009E3D1B"/>
    <w:rsid w:val="009F0256"/>
    <w:rsid w:val="009F44AD"/>
    <w:rsid w:val="00A12C2D"/>
    <w:rsid w:val="00A34BE6"/>
    <w:rsid w:val="00A442A8"/>
    <w:rsid w:val="00A45B14"/>
    <w:rsid w:val="00A524B8"/>
    <w:rsid w:val="00A83703"/>
    <w:rsid w:val="00A839D5"/>
    <w:rsid w:val="00A95AE3"/>
    <w:rsid w:val="00AA1A41"/>
    <w:rsid w:val="00AA2741"/>
    <w:rsid w:val="00AA5A93"/>
    <w:rsid w:val="00AA6347"/>
    <w:rsid w:val="00AB46CB"/>
    <w:rsid w:val="00AC7D71"/>
    <w:rsid w:val="00B05C44"/>
    <w:rsid w:val="00B12175"/>
    <w:rsid w:val="00B3408D"/>
    <w:rsid w:val="00B34766"/>
    <w:rsid w:val="00B34C62"/>
    <w:rsid w:val="00B55734"/>
    <w:rsid w:val="00B64344"/>
    <w:rsid w:val="00B83EF3"/>
    <w:rsid w:val="00B927B7"/>
    <w:rsid w:val="00B94C88"/>
    <w:rsid w:val="00BB5366"/>
    <w:rsid w:val="00BB6ADF"/>
    <w:rsid w:val="00BC6E78"/>
    <w:rsid w:val="00BD4BFA"/>
    <w:rsid w:val="00BF17F2"/>
    <w:rsid w:val="00C01194"/>
    <w:rsid w:val="00C27F00"/>
    <w:rsid w:val="00C324B8"/>
    <w:rsid w:val="00C4258F"/>
    <w:rsid w:val="00C549F9"/>
    <w:rsid w:val="00C601E9"/>
    <w:rsid w:val="00C67498"/>
    <w:rsid w:val="00C755DD"/>
    <w:rsid w:val="00C7596D"/>
    <w:rsid w:val="00CA0907"/>
    <w:rsid w:val="00CB3A8D"/>
    <w:rsid w:val="00CC2BB8"/>
    <w:rsid w:val="00CE56DD"/>
    <w:rsid w:val="00CF42B4"/>
    <w:rsid w:val="00D0700C"/>
    <w:rsid w:val="00D07841"/>
    <w:rsid w:val="00D27BB7"/>
    <w:rsid w:val="00D4761B"/>
    <w:rsid w:val="00D623D6"/>
    <w:rsid w:val="00D81D14"/>
    <w:rsid w:val="00D8350F"/>
    <w:rsid w:val="00D97B2C"/>
    <w:rsid w:val="00DB1617"/>
    <w:rsid w:val="00DD3456"/>
    <w:rsid w:val="00DE2C7C"/>
    <w:rsid w:val="00DF497E"/>
    <w:rsid w:val="00E00AB0"/>
    <w:rsid w:val="00E24CA7"/>
    <w:rsid w:val="00E32107"/>
    <w:rsid w:val="00E37629"/>
    <w:rsid w:val="00E445B6"/>
    <w:rsid w:val="00E4566A"/>
    <w:rsid w:val="00E52EC9"/>
    <w:rsid w:val="00E6146E"/>
    <w:rsid w:val="00E65011"/>
    <w:rsid w:val="00E72583"/>
    <w:rsid w:val="00E73A5B"/>
    <w:rsid w:val="00E85449"/>
    <w:rsid w:val="00E87349"/>
    <w:rsid w:val="00EB68F1"/>
    <w:rsid w:val="00EB7526"/>
    <w:rsid w:val="00ED2D3E"/>
    <w:rsid w:val="00ED4CE0"/>
    <w:rsid w:val="00EF298F"/>
    <w:rsid w:val="00EF56DD"/>
    <w:rsid w:val="00F01A54"/>
    <w:rsid w:val="00F05D05"/>
    <w:rsid w:val="00F1077E"/>
    <w:rsid w:val="00F1441F"/>
    <w:rsid w:val="00F163CA"/>
    <w:rsid w:val="00F16C4F"/>
    <w:rsid w:val="00F1707F"/>
    <w:rsid w:val="00F2684F"/>
    <w:rsid w:val="00F30366"/>
    <w:rsid w:val="00F320A8"/>
    <w:rsid w:val="00F433F3"/>
    <w:rsid w:val="00F676C3"/>
    <w:rsid w:val="00F70506"/>
    <w:rsid w:val="00F73D5E"/>
    <w:rsid w:val="00F86BF7"/>
    <w:rsid w:val="00F91F77"/>
    <w:rsid w:val="00FD4932"/>
    <w:rsid w:val="00FD4E55"/>
    <w:rsid w:val="00FD7672"/>
    <w:rsid w:val="00FE1FFA"/>
    <w:rsid w:val="00FE5E3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CE"/>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CE"/>
    <w:pPr>
      <w:ind w:left="720"/>
      <w:contextualSpacing/>
    </w:pPr>
  </w:style>
  <w:style w:type="paragraph" w:styleId="Header">
    <w:name w:val="header"/>
    <w:basedOn w:val="Normal"/>
    <w:link w:val="HeaderChar"/>
    <w:uiPriority w:val="99"/>
    <w:unhideWhenUsed/>
    <w:rsid w:val="005B10CE"/>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5B10CE"/>
    <w:rPr>
      <w:lang w:val="en-US"/>
    </w:rPr>
  </w:style>
  <w:style w:type="paragraph" w:styleId="Footer">
    <w:name w:val="footer"/>
    <w:basedOn w:val="Normal"/>
    <w:link w:val="FooterChar"/>
    <w:uiPriority w:val="99"/>
    <w:unhideWhenUsed/>
    <w:rsid w:val="005B1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0CE"/>
    <w:rPr>
      <w:rFonts w:eastAsiaTheme="minorEastAsia"/>
      <w:lang w:val="en-US" w:eastAsia="zh-CN"/>
    </w:rPr>
  </w:style>
  <w:style w:type="paragraph" w:styleId="BalloonText">
    <w:name w:val="Balloon Text"/>
    <w:basedOn w:val="Normal"/>
    <w:link w:val="BalloonTextChar"/>
    <w:uiPriority w:val="99"/>
    <w:semiHidden/>
    <w:unhideWhenUsed/>
    <w:rsid w:val="005E6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64"/>
    <w:rPr>
      <w:rFonts w:ascii="Tahoma" w:eastAsiaTheme="minorEastAsia" w:hAnsi="Tahoma" w:cs="Tahoma"/>
      <w:sz w:val="16"/>
      <w:szCs w:val="16"/>
      <w:lang w:val="en-US" w:eastAsia="zh-CN"/>
    </w:rPr>
  </w:style>
  <w:style w:type="table" w:styleId="TableGrid">
    <w:name w:val="Table Grid"/>
    <w:basedOn w:val="TableNormal"/>
    <w:uiPriority w:val="59"/>
    <w:rsid w:val="00BB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CE"/>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CE"/>
    <w:pPr>
      <w:ind w:left="720"/>
      <w:contextualSpacing/>
    </w:pPr>
  </w:style>
  <w:style w:type="paragraph" w:styleId="Header">
    <w:name w:val="header"/>
    <w:basedOn w:val="Normal"/>
    <w:link w:val="HeaderChar"/>
    <w:uiPriority w:val="99"/>
    <w:unhideWhenUsed/>
    <w:rsid w:val="005B10CE"/>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5B10CE"/>
    <w:rPr>
      <w:lang w:val="en-US"/>
    </w:rPr>
  </w:style>
  <w:style w:type="paragraph" w:styleId="Footer">
    <w:name w:val="footer"/>
    <w:basedOn w:val="Normal"/>
    <w:link w:val="FooterChar"/>
    <w:uiPriority w:val="99"/>
    <w:unhideWhenUsed/>
    <w:rsid w:val="005B1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0CE"/>
    <w:rPr>
      <w:rFonts w:eastAsiaTheme="minorEastAsia"/>
      <w:lang w:val="en-US" w:eastAsia="zh-CN"/>
    </w:rPr>
  </w:style>
  <w:style w:type="paragraph" w:styleId="BalloonText">
    <w:name w:val="Balloon Text"/>
    <w:basedOn w:val="Normal"/>
    <w:link w:val="BalloonTextChar"/>
    <w:uiPriority w:val="99"/>
    <w:semiHidden/>
    <w:unhideWhenUsed/>
    <w:rsid w:val="005E6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64"/>
    <w:rPr>
      <w:rFonts w:ascii="Tahoma" w:eastAsiaTheme="minorEastAsia" w:hAnsi="Tahoma" w:cs="Tahoma"/>
      <w:sz w:val="16"/>
      <w:szCs w:val="16"/>
      <w:lang w:val="en-US" w:eastAsia="zh-CN"/>
    </w:rPr>
  </w:style>
  <w:style w:type="table" w:styleId="TableGrid">
    <w:name w:val="Table Grid"/>
    <w:basedOn w:val="TableNormal"/>
    <w:uiPriority w:val="59"/>
    <w:rsid w:val="00BB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82238">
      <w:bodyDiv w:val="1"/>
      <w:marLeft w:val="0"/>
      <w:marRight w:val="0"/>
      <w:marTop w:val="0"/>
      <w:marBottom w:val="0"/>
      <w:divBdr>
        <w:top w:val="none" w:sz="0" w:space="0" w:color="auto"/>
        <w:left w:val="none" w:sz="0" w:space="0" w:color="auto"/>
        <w:bottom w:val="none" w:sz="0" w:space="0" w:color="auto"/>
        <w:right w:val="none" w:sz="0" w:space="0" w:color="auto"/>
      </w:divBdr>
    </w:div>
    <w:div w:id="17301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4632-5B9B-4ACE-9E27-F2F29873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3043</Words>
  <Characters>17350</Characters>
  <Application>Microsoft Office Word</Application>
  <DocSecurity>0</DocSecurity>
  <Lines>144</Lines>
  <Paragraphs>40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ZICOlaw</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Anh</dc:creator>
  <cp:lastModifiedBy>Dell</cp:lastModifiedBy>
  <cp:revision>4</cp:revision>
  <cp:lastPrinted>2017-12-09T16:37:00Z</cp:lastPrinted>
  <dcterms:created xsi:type="dcterms:W3CDTF">2017-12-07T12:37:00Z</dcterms:created>
  <dcterms:modified xsi:type="dcterms:W3CDTF">2017-12-09T16:38:00Z</dcterms:modified>
</cp:coreProperties>
</file>